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86EE" w14:textId="04FFF564" w:rsidR="008A58DD" w:rsidRPr="00B755B4" w:rsidRDefault="00B755B4" w:rsidP="00B755B4">
      <w:pPr>
        <w:pStyle w:val="Title"/>
        <w:rPr>
          <w:sz w:val="28"/>
        </w:rPr>
      </w:pPr>
      <w:r w:rsidRPr="00B755B4">
        <w:rPr>
          <w:rFonts w:ascii="Times New Roman" w:hAnsi="Times New Roman"/>
          <w:noProof/>
          <w:sz w:val="28"/>
          <w:lang w:eastAsia="en-GB"/>
        </w:rPr>
        <w:drawing>
          <wp:anchor distT="107950" distB="252095" distL="3600450" distR="10801350" simplePos="0" relativeHeight="251657728" behindDoc="1" locked="0" layoutInCell="0" allowOverlap="0" wp14:anchorId="48C3A2CC" wp14:editId="50B77FF4">
            <wp:simplePos x="0" y="0"/>
            <wp:positionH relativeFrom="page">
              <wp:posOffset>4943460</wp:posOffset>
            </wp:positionH>
            <wp:positionV relativeFrom="topMargin">
              <wp:align>bottom</wp:align>
            </wp:positionV>
            <wp:extent cx="1900555" cy="4864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0A7" w:rsidRPr="00B755B4">
        <w:rPr>
          <w:sz w:val="28"/>
        </w:rPr>
        <w:t>Achieving for Children (RBWM)</w:t>
      </w:r>
    </w:p>
    <w:p w14:paraId="05A5190E" w14:textId="77777777" w:rsidR="008A58DD" w:rsidRPr="00B755B4" w:rsidRDefault="008A58DD" w:rsidP="00B755B4">
      <w:pPr>
        <w:pStyle w:val="Title"/>
        <w:rPr>
          <w:kern w:val="0"/>
        </w:rPr>
      </w:pPr>
      <w:r w:rsidRPr="00B755B4">
        <w:rPr>
          <w:kern w:val="0"/>
        </w:rPr>
        <w:t>Penalty Notice Code of Conduct</w:t>
      </w:r>
    </w:p>
    <w:p w14:paraId="29BED13B" w14:textId="5F83FEDD" w:rsidR="008A58DD" w:rsidRPr="0044148F" w:rsidRDefault="008A58DD" w:rsidP="00B755B4">
      <w:pPr>
        <w:pStyle w:val="Heading1"/>
      </w:pPr>
      <w:r w:rsidRPr="0044148F">
        <w:t>1.</w:t>
      </w:r>
      <w:r w:rsidR="00B755B4">
        <w:t xml:space="preserve"> </w:t>
      </w:r>
      <w:r w:rsidRPr="0044148F">
        <w:t>Legal Basis</w:t>
      </w:r>
    </w:p>
    <w:p w14:paraId="2CCB41C4" w14:textId="6389633D" w:rsidR="00584578" w:rsidRDefault="008A58DD" w:rsidP="00B755B4">
      <w:r w:rsidRPr="0044148F">
        <w:t>For the purposes of this Code of Practice</w:t>
      </w:r>
      <w:r w:rsidR="00B755B4">
        <w:t>,</w:t>
      </w:r>
      <w:r w:rsidRPr="0044148F">
        <w:t xml:space="preserve"> </w:t>
      </w:r>
      <w:r w:rsidR="00B755B4">
        <w:t>‘</w:t>
      </w:r>
      <w:r w:rsidRPr="0044148F">
        <w:t>parent</w:t>
      </w:r>
      <w:r w:rsidR="00B755B4">
        <w:t>’</w:t>
      </w:r>
      <w:r w:rsidRPr="0044148F">
        <w:t xml:space="preserve"> includes any person who is not a parent</w:t>
      </w:r>
      <w:r w:rsidR="00B755B4">
        <w:t>,</w:t>
      </w:r>
      <w:r w:rsidRPr="0044148F">
        <w:t xml:space="preserve"> but has parental responsibility for a child or any person who has care of a child.</w:t>
      </w:r>
      <w:r w:rsidR="00B755B4">
        <w:t xml:space="preserve"> </w:t>
      </w:r>
      <w:r w:rsidRPr="0044148F">
        <w:t>Parents of a pupil</w:t>
      </w:r>
      <w:r w:rsidR="005E2E66">
        <w:t xml:space="preserve">, of compulsory school age, </w:t>
      </w:r>
      <w:r w:rsidRPr="0044148F">
        <w:t>who is registered at a school and who fails to attend school regularly are committing an offence under section 444(1) Education Act 1996.</w:t>
      </w:r>
      <w:r w:rsidR="00B755B4">
        <w:t xml:space="preserve"> </w:t>
      </w:r>
    </w:p>
    <w:p w14:paraId="3B173E95" w14:textId="77777777" w:rsidR="000E7BB3" w:rsidRDefault="008A58DD" w:rsidP="00B755B4">
      <w:r w:rsidRPr="0044148F">
        <w:t xml:space="preserve">The Anti-social Behaviour Act 2003 introduced new powers for authorised local education authority officers, (typically </w:t>
      </w:r>
      <w:r w:rsidR="00B755B4" w:rsidRPr="0044148F">
        <w:t>education welfare officers</w:t>
      </w:r>
      <w:r w:rsidR="00B755B4">
        <w:t>), head</w:t>
      </w:r>
      <w:r w:rsidRPr="0044148F">
        <w:t>teachers (and deputy and assistant head</w:t>
      </w:r>
      <w:r w:rsidR="00B755B4">
        <w:t>teacher</w:t>
      </w:r>
      <w:r w:rsidRPr="0044148F">
        <w:t>s authorised by them) and the police, to issue penalty notices to such parents.</w:t>
      </w:r>
      <w:r w:rsidR="00B755B4">
        <w:t xml:space="preserve"> </w:t>
      </w:r>
      <w:r w:rsidR="00326295" w:rsidRPr="0017745C">
        <w:rPr>
          <w:lang w:eastAsia="en-GB"/>
        </w:rPr>
        <w:t>The Education (Penalty Notices) (England) (Amendment)</w:t>
      </w:r>
      <w:r w:rsidR="00B755B4">
        <w:rPr>
          <w:lang w:eastAsia="en-GB"/>
        </w:rPr>
        <w:t xml:space="preserve"> </w:t>
      </w:r>
      <w:r w:rsidR="00326295" w:rsidRPr="0044148F">
        <w:rPr>
          <w:lang w:eastAsia="en-GB"/>
        </w:rPr>
        <w:t>Regulations 2013</w:t>
      </w:r>
      <w:r w:rsidR="00B755B4">
        <w:rPr>
          <w:lang w:eastAsia="en-GB"/>
        </w:rPr>
        <w:t>,</w:t>
      </w:r>
      <w:r w:rsidR="00326295" w:rsidRPr="0044148F">
        <w:rPr>
          <w:lang w:eastAsia="en-GB"/>
        </w:rPr>
        <w:t xml:space="preserve"> </w:t>
      </w:r>
      <w:r w:rsidRPr="0044148F">
        <w:t>as amended</w:t>
      </w:r>
      <w:r w:rsidR="00B755B4">
        <w:t>,</w:t>
      </w:r>
      <w:r w:rsidRPr="0044148F">
        <w:t xml:space="preserve"> came into force on </w:t>
      </w:r>
      <w:r w:rsidR="00326295" w:rsidRPr="0044148F">
        <w:t>1 September 2013</w:t>
      </w:r>
      <w:r w:rsidRPr="0044148F">
        <w:t xml:space="preserve"> and enable</w:t>
      </w:r>
      <w:r w:rsidR="00B755B4">
        <w:t>d</w:t>
      </w:r>
      <w:r w:rsidRPr="0044148F">
        <w:t xml:space="preserve"> parents to discharge potential liability for conviction for the above offence </w:t>
      </w:r>
      <w:r w:rsidR="00E52F84" w:rsidRPr="0044148F">
        <w:t>by paying a penalty of up to £1</w:t>
      </w:r>
      <w:r w:rsidR="000E7BB3">
        <w:t>6</w:t>
      </w:r>
      <w:r w:rsidRPr="0044148F">
        <w:t>0. </w:t>
      </w:r>
    </w:p>
    <w:p w14:paraId="3BB4CAC6" w14:textId="61B676AF" w:rsidR="008A58DD" w:rsidRPr="00A879BA" w:rsidRDefault="000E7BB3" w:rsidP="00B755B4">
      <w:pPr>
        <w:rPr>
          <w:color w:val="FF0000"/>
        </w:rPr>
      </w:pPr>
      <w:r>
        <w:t xml:space="preserve">Further information regarding statutory duties can be found </w:t>
      </w:r>
      <w:r w:rsidRPr="0058726B">
        <w:t xml:space="preserve">on page 56 of the DfE’s </w:t>
      </w:r>
      <w:hyperlink r:id="rId8" w:history="1">
        <w:r w:rsidRPr="0058726B">
          <w:rPr>
            <w:rStyle w:val="Hyperlink"/>
            <w:color w:val="0070C0"/>
          </w:rPr>
          <w:t>Working Together to Improve School Attendance.</w:t>
        </w:r>
      </w:hyperlink>
    </w:p>
    <w:p w14:paraId="56F3FED1" w14:textId="74D0E982" w:rsidR="008A58DD" w:rsidRPr="0044148F" w:rsidRDefault="00B755B4" w:rsidP="00B755B4">
      <w:pPr>
        <w:pStyle w:val="Heading1"/>
      </w:pPr>
      <w:r>
        <w:t>2. Rationale</w:t>
      </w:r>
    </w:p>
    <w:p w14:paraId="6596F397" w14:textId="5CFC35DC" w:rsidR="00584578" w:rsidRDefault="008A58DD" w:rsidP="00B755B4">
      <w:r w:rsidRPr="0044148F">
        <w:t xml:space="preserve">Regular and punctual attendance at school is a legal requirement and is essential for pupils to maximise their educational opportunities. Parents and pupils are supported at school and </w:t>
      </w:r>
      <w:r w:rsidR="00584578">
        <w:t>local authority</w:t>
      </w:r>
      <w:r w:rsidRPr="0044148F">
        <w:t xml:space="preserve"> level to overcome barriers to regular attendance through a variety of intervention strategies.</w:t>
      </w:r>
      <w:r w:rsidR="00B755B4">
        <w:t xml:space="preserve"> </w:t>
      </w:r>
      <w:r w:rsidRPr="0044148F">
        <w:t>Sanctions of any nature are for use only where parental co-operation is either absent or deemed insufficient to resolve the presenting problem.</w:t>
      </w:r>
      <w:r w:rsidR="00584578">
        <w:t xml:space="preserve"> </w:t>
      </w:r>
      <w:r w:rsidRPr="0044148F">
        <w:t>They are used as a means of enforcing attendance where there is a reasonable expectation that their use will secure an improvement.</w:t>
      </w:r>
      <w:r w:rsidR="00B755B4">
        <w:t xml:space="preserve"> </w:t>
      </w:r>
    </w:p>
    <w:p w14:paraId="69838DB6" w14:textId="12C33362" w:rsidR="008A58DD" w:rsidRPr="0044148F" w:rsidRDefault="008A58DD" w:rsidP="00B755B4">
      <w:r w:rsidRPr="0044148F">
        <w:t>Prosecution is expensive and time-consuming and can be considered too severe for parents who are not persistent offenders. Penalty notices provide a quicker, cheaper and more effective way of sanctioning those parents who are capable of improving their child’s attendance and where a simple sanction will focus them on their responsibilities.</w:t>
      </w:r>
    </w:p>
    <w:p w14:paraId="1ADADCFC" w14:textId="14E7BEA2" w:rsidR="008A58DD" w:rsidRPr="0044148F" w:rsidRDefault="008A58DD" w:rsidP="00B755B4">
      <w:pPr>
        <w:pStyle w:val="Heading1"/>
      </w:pPr>
      <w:r w:rsidRPr="0044148F">
        <w:t>3.</w:t>
      </w:r>
      <w:r w:rsidR="00B755B4">
        <w:t xml:space="preserve"> </w:t>
      </w:r>
      <w:r w:rsidRPr="0044148F">
        <w:t>Circumstances where</w:t>
      </w:r>
      <w:r w:rsidR="00B755B4">
        <w:t xml:space="preserve"> a penalty notice may be issued</w:t>
      </w:r>
    </w:p>
    <w:p w14:paraId="595C7035" w14:textId="121769A8" w:rsidR="008A58DD" w:rsidRPr="0044148F" w:rsidRDefault="008A58DD" w:rsidP="00B47F64">
      <w:pPr>
        <w:spacing w:after="120"/>
      </w:pPr>
      <w:r w:rsidRPr="0044148F">
        <w:t xml:space="preserve">A </w:t>
      </w:r>
      <w:r w:rsidR="00584578" w:rsidRPr="0044148F">
        <w:t xml:space="preserve">penalty notice </w:t>
      </w:r>
      <w:r w:rsidRPr="0044148F">
        <w:t>can only be issued in cases of unauthorised absence.</w:t>
      </w:r>
      <w:r w:rsidR="00B755B4">
        <w:t xml:space="preserve"> </w:t>
      </w:r>
      <w:r w:rsidRPr="0044148F">
        <w:t xml:space="preserve">The issuing of a </w:t>
      </w:r>
      <w:r w:rsidR="00584578" w:rsidRPr="0044148F">
        <w:t xml:space="preserve">penalty notice </w:t>
      </w:r>
      <w:r w:rsidRPr="0044148F">
        <w:t>is considered appropriate in the following circumstances</w:t>
      </w:r>
      <w:r w:rsidR="00B47F64">
        <w:t>:</w:t>
      </w:r>
    </w:p>
    <w:p w14:paraId="4A499817" w14:textId="28474B91" w:rsidR="008A58DD" w:rsidRPr="0044148F" w:rsidRDefault="00B47F64" w:rsidP="00B755B4">
      <w:pPr>
        <w:pStyle w:val="ListParagraph"/>
      </w:pPr>
      <w:r w:rsidRPr="0044148F">
        <w:t>truancy (including p</w:t>
      </w:r>
      <w:r>
        <w:t>upils caught on truancy sweeps)</w:t>
      </w:r>
    </w:p>
    <w:p w14:paraId="045C8758" w14:textId="4AEDFB14" w:rsidR="008A58DD" w:rsidRPr="0044148F" w:rsidRDefault="00B47F64" w:rsidP="00B755B4">
      <w:pPr>
        <w:pStyle w:val="ListParagraph"/>
      </w:pPr>
      <w:r>
        <w:t>parentally-condoned absences</w:t>
      </w:r>
    </w:p>
    <w:p w14:paraId="6CC0FE67" w14:textId="0834F53F" w:rsidR="008A58DD" w:rsidRPr="0044148F" w:rsidRDefault="00B47F64" w:rsidP="00B755B4">
      <w:pPr>
        <w:pStyle w:val="ListParagraph"/>
      </w:pPr>
      <w:r w:rsidRPr="0044148F">
        <w:t>unauthorised leave of absence</w:t>
      </w:r>
      <w:r>
        <w:t xml:space="preserve"> in term-time</w:t>
      </w:r>
    </w:p>
    <w:p w14:paraId="42ECA18A" w14:textId="29941E75" w:rsidR="008A58DD" w:rsidRPr="0044148F" w:rsidRDefault="00B47F64" w:rsidP="00B755B4">
      <w:pPr>
        <w:pStyle w:val="ListParagraph"/>
        <w:rPr>
          <w:b/>
        </w:rPr>
      </w:pPr>
      <w:r w:rsidRPr="0044148F">
        <w:t>unexplained delayed return from leave of absence</w:t>
      </w:r>
    </w:p>
    <w:p w14:paraId="0AFE092C" w14:textId="5AC54B4A" w:rsidR="008A58DD" w:rsidRPr="0044148F" w:rsidRDefault="00B47F64" w:rsidP="00B755B4">
      <w:pPr>
        <w:pStyle w:val="ListParagraph"/>
        <w:rPr>
          <w:b/>
        </w:rPr>
      </w:pPr>
      <w:r w:rsidRPr="0044148F">
        <w:t xml:space="preserve">persistent </w:t>
      </w:r>
      <w:r w:rsidR="008A58DD" w:rsidRPr="0044148F">
        <w:t xml:space="preserve">late arrival at school (after the </w:t>
      </w:r>
      <w:r>
        <w:t>r</w:t>
      </w:r>
      <w:r w:rsidR="008A58DD" w:rsidRPr="0044148F">
        <w:t>egister has clos</w:t>
      </w:r>
      <w:r w:rsidR="008A58DD" w:rsidRPr="00584578">
        <w:t>ed</w:t>
      </w:r>
      <w:r w:rsidR="00B755B4" w:rsidRPr="00584578">
        <w:t>)</w:t>
      </w:r>
    </w:p>
    <w:p w14:paraId="4EB28EE3" w14:textId="77777777" w:rsidR="008A58DD" w:rsidRPr="0044148F" w:rsidRDefault="008A58DD">
      <w:pPr>
        <w:jc w:val="both"/>
        <w:rPr>
          <w:rFonts w:cs="Arial"/>
          <w:b/>
          <w:color w:val="000000"/>
        </w:rPr>
      </w:pPr>
    </w:p>
    <w:p w14:paraId="1095BD16" w14:textId="1E4113A4" w:rsidR="008A58DD" w:rsidRPr="0044148F" w:rsidRDefault="008A58DD" w:rsidP="00B755B4">
      <w:r w:rsidRPr="0044148F">
        <w:t xml:space="preserve">To ensure consistent delivery </w:t>
      </w:r>
      <w:r w:rsidR="00584578" w:rsidRPr="0044148F">
        <w:t>of penalty notices</w:t>
      </w:r>
      <w:r w:rsidR="00584578">
        <w:t>,</w:t>
      </w:r>
      <w:r w:rsidR="00584578" w:rsidRPr="0044148F">
        <w:t xml:space="preserve"> </w:t>
      </w:r>
      <w:r w:rsidRPr="0044148F">
        <w:t xml:space="preserve">the following criteria will be applied before a </w:t>
      </w:r>
      <w:r w:rsidR="00584578" w:rsidRPr="0044148F">
        <w:t xml:space="preserve">penalty notice </w:t>
      </w:r>
      <w:r w:rsidRPr="0044148F">
        <w:t>is issued</w:t>
      </w:r>
      <w:r w:rsidR="00584578">
        <w:t>.</w:t>
      </w:r>
    </w:p>
    <w:p w14:paraId="5B83AA6A" w14:textId="36674477" w:rsidR="008A58DD" w:rsidRPr="0044148F" w:rsidRDefault="00584578" w:rsidP="00B755B4">
      <w:pPr>
        <w:pStyle w:val="ListParagraph"/>
      </w:pPr>
      <w:r>
        <w:t>A</w:t>
      </w:r>
      <w:r w:rsidR="008A58DD" w:rsidRPr="0044148F">
        <w:t>t least 10 sessions (</w:t>
      </w:r>
      <w:r>
        <w:t>five</w:t>
      </w:r>
      <w:r w:rsidR="008A58DD" w:rsidRPr="0044148F">
        <w:t xml:space="preserve"> school days) must have been lost to unauthorised absence by the pupil during one term</w:t>
      </w:r>
      <w:r>
        <w:t>.</w:t>
      </w:r>
      <w:r w:rsidR="008A58DD" w:rsidRPr="0044148F">
        <w:t xml:space="preserve"> </w:t>
      </w:r>
    </w:p>
    <w:p w14:paraId="3F018474" w14:textId="6CA3BCF6" w:rsidR="00E311B0" w:rsidRPr="0010218B" w:rsidRDefault="00584578" w:rsidP="0010218B">
      <w:pPr>
        <w:pStyle w:val="ListParagraph"/>
        <w:rPr>
          <w:iCs/>
        </w:rPr>
      </w:pPr>
      <w:r>
        <w:t>O</w:t>
      </w:r>
      <w:r w:rsidR="008A58DD" w:rsidRPr="0044148F">
        <w:t xml:space="preserve">ther than in specific circumstances mentioned in below, the parent must have received a </w:t>
      </w:r>
      <w:r w:rsidR="0010218B">
        <w:t xml:space="preserve">Notice to Improve </w:t>
      </w:r>
      <w:r w:rsidR="008A58DD" w:rsidRPr="0044148F">
        <w:t xml:space="preserve">warning of the possibility of a </w:t>
      </w:r>
      <w:r w:rsidRPr="0044148F">
        <w:t xml:space="preserve">penalty notice </w:t>
      </w:r>
      <w:r w:rsidR="008A58DD" w:rsidRPr="0044148F">
        <w:t xml:space="preserve">being issued and given a </w:t>
      </w:r>
      <w:r w:rsidR="00730761">
        <w:t>clear timeframe of between 3 to 6 school weeks</w:t>
      </w:r>
      <w:r w:rsidR="008A58DD" w:rsidRPr="0044148F">
        <w:t xml:space="preserve"> to</w:t>
      </w:r>
      <w:r>
        <w:t xml:space="preserve"> </w:t>
      </w:r>
      <w:r w:rsidR="009037D0">
        <w:t>affect</w:t>
      </w:r>
      <w:r>
        <w:t xml:space="preserve"> a sustained improvement.</w:t>
      </w:r>
    </w:p>
    <w:p w14:paraId="20432C41" w14:textId="568D902C" w:rsidR="008A58DD" w:rsidRPr="0044148F" w:rsidRDefault="00584578" w:rsidP="00B755B4">
      <w:pPr>
        <w:pStyle w:val="ListParagraph"/>
        <w:spacing w:after="240"/>
      </w:pPr>
      <w:r>
        <w:t>T</w:t>
      </w:r>
      <w:r w:rsidR="008A58DD" w:rsidRPr="0044148F">
        <w:t xml:space="preserve">he deliberate taking of </w:t>
      </w:r>
      <w:r w:rsidR="00551750" w:rsidRPr="0044148F">
        <w:t>leave of absence</w:t>
      </w:r>
      <w:r w:rsidR="008A58DD" w:rsidRPr="0044148F">
        <w:t xml:space="preserve"> in term </w:t>
      </w:r>
      <w:r w:rsidR="00551750" w:rsidRPr="0044148F">
        <w:t xml:space="preserve">time without </w:t>
      </w:r>
      <w:r>
        <w:t>or</w:t>
      </w:r>
      <w:r w:rsidR="00551750" w:rsidRPr="0044148F">
        <w:t xml:space="preserve"> against school</w:t>
      </w:r>
      <w:r w:rsidR="00B755B4">
        <w:t xml:space="preserve"> </w:t>
      </w:r>
      <w:r w:rsidR="008A58DD" w:rsidRPr="0044148F">
        <w:t>permission (where it can be clearly demonstrated that the parent und</w:t>
      </w:r>
      <w:r>
        <w:t xml:space="preserve">erstood that permission had not or </w:t>
      </w:r>
      <w:r w:rsidR="008A58DD" w:rsidRPr="0044148F">
        <w:t>would not be given) and where this has created a period of unauthorised absence in the curre</w:t>
      </w:r>
      <w:r w:rsidR="00746C61" w:rsidRPr="0044148F">
        <w:t>nt term of at least 10 sessions or at least 10 ses</w:t>
      </w:r>
      <w:r>
        <w:t>sions spanning a school holiday.</w:t>
      </w:r>
    </w:p>
    <w:p w14:paraId="06EF0044" w14:textId="304D893B" w:rsidR="008A58DD" w:rsidRPr="0044148F" w:rsidRDefault="008A58DD" w:rsidP="00B755B4">
      <w:r w:rsidRPr="0044148F">
        <w:t xml:space="preserve">For the purposes of </w:t>
      </w:r>
      <w:r w:rsidR="00B47F64" w:rsidRPr="0044148F">
        <w:t xml:space="preserve">this </w:t>
      </w:r>
      <w:r w:rsidR="000E7BB3">
        <w:t>C</w:t>
      </w:r>
      <w:r w:rsidR="00B47F64" w:rsidRPr="0044148F">
        <w:t xml:space="preserve">ode of </w:t>
      </w:r>
      <w:r w:rsidRPr="0044148F">
        <w:t xml:space="preserve">Practice unauthorised absence shall be determined in accordance with the provisions of the Education (Pupil Registration) Regulations </w:t>
      </w:r>
      <w:r w:rsidR="00DF0033">
        <w:t>2006</w:t>
      </w:r>
      <w:r w:rsidRPr="0044148F">
        <w:t xml:space="preserve"> as amended</w:t>
      </w:r>
      <w:r w:rsidR="00584578">
        <w:t>.</w:t>
      </w:r>
    </w:p>
    <w:p w14:paraId="3B037FFB" w14:textId="3EE85143" w:rsidR="008A58DD" w:rsidRPr="0044148F" w:rsidRDefault="008A58DD" w:rsidP="00B755B4">
      <w:pPr>
        <w:pStyle w:val="Heading1"/>
      </w:pPr>
      <w:r w:rsidRPr="0044148F">
        <w:t>4.</w:t>
      </w:r>
      <w:r w:rsidR="00B755B4">
        <w:t xml:space="preserve"> </w:t>
      </w:r>
      <w:r w:rsidRPr="0044148F">
        <w:t xml:space="preserve">Procedure for issuing </w:t>
      </w:r>
      <w:r w:rsidR="00584578" w:rsidRPr="0044148F">
        <w:t>penalty notices</w:t>
      </w:r>
    </w:p>
    <w:p w14:paraId="30C6CCE9" w14:textId="0BEAA313" w:rsidR="009B689A" w:rsidRDefault="00B47F64" w:rsidP="009B689A">
      <w:pPr>
        <w:pStyle w:val="ListParagraph"/>
        <w:numPr>
          <w:ilvl w:val="0"/>
          <w:numId w:val="0"/>
        </w:numPr>
      </w:pPr>
      <w:r>
        <w:t>Only the</w:t>
      </w:r>
      <w:r w:rsidR="008A58DD" w:rsidRPr="0044148F">
        <w:t xml:space="preserve"> Education Welfare Service (EWS) will </w:t>
      </w:r>
      <w:r w:rsidR="00584578" w:rsidRPr="0044148F">
        <w:t xml:space="preserve">issue penalty notices </w:t>
      </w:r>
      <w:r w:rsidR="008A58DD" w:rsidRPr="0044148F">
        <w:t xml:space="preserve">on behalf of the </w:t>
      </w:r>
      <w:r w:rsidR="000E7BB3">
        <w:t>Achieving for Children (</w:t>
      </w:r>
      <w:r w:rsidR="008A58DD" w:rsidRPr="0044148F">
        <w:t>Royal Borough of Windsor and Maidenhead</w:t>
      </w:r>
      <w:r w:rsidR="000E7BB3">
        <w:t>)</w:t>
      </w:r>
      <w:r w:rsidR="008A58DD" w:rsidRPr="0044148F">
        <w:t xml:space="preserve"> to avoid the issuing of duplicate notices. </w:t>
      </w:r>
      <w:r w:rsidR="004B7427">
        <w:t xml:space="preserve">School </w:t>
      </w:r>
      <w:proofErr w:type="gramStart"/>
      <w:r w:rsidR="004B7427">
        <w:t>refer</w:t>
      </w:r>
      <w:proofErr w:type="gramEnd"/>
      <w:r w:rsidR="004B7427">
        <w:t xml:space="preserve"> penalty notices to their allocated Education Welfare Officer via the </w:t>
      </w:r>
      <w:hyperlink r:id="rId9" w:history="1">
        <w:r w:rsidR="00E134A3" w:rsidRPr="0058726B">
          <w:rPr>
            <w:rStyle w:val="Hyperlink"/>
            <w:color w:val="0070C0"/>
          </w:rPr>
          <w:t>Fixed Penalt</w:t>
        </w:r>
        <w:r w:rsidR="00E134A3" w:rsidRPr="0058726B">
          <w:rPr>
            <w:rStyle w:val="Hyperlink"/>
            <w:color w:val="0070C0"/>
          </w:rPr>
          <w:t>y</w:t>
        </w:r>
        <w:r w:rsidR="00E134A3" w:rsidRPr="0058726B">
          <w:rPr>
            <w:rStyle w:val="Hyperlink"/>
            <w:color w:val="0070C0"/>
          </w:rPr>
          <w:t xml:space="preserve"> Notice Form</w:t>
        </w:r>
        <w:r w:rsidR="00DF0033" w:rsidRPr="0058726B">
          <w:rPr>
            <w:rStyle w:val="Hyperlink"/>
            <w:color w:val="0070C0"/>
          </w:rPr>
          <w:t>.</w:t>
        </w:r>
      </w:hyperlink>
      <w:r w:rsidR="0058726B">
        <w:rPr>
          <w:color w:val="0070C0"/>
        </w:rPr>
        <w:t xml:space="preserve"> </w:t>
      </w:r>
      <w:r w:rsidR="0058726B">
        <w:t xml:space="preserve">for Term Time Holidays Leave of Absence. For Fixed Penalty Notices following a Notice to Improve letter </w:t>
      </w:r>
      <w:hyperlink r:id="rId10" w:history="1">
        <w:r w:rsidR="0058726B" w:rsidRPr="0058726B">
          <w:rPr>
            <w:rStyle w:val="Hyperlink"/>
            <w:color w:val="4472C4" w:themeColor="accent1"/>
          </w:rPr>
          <w:t>the Legal Intervention form</w:t>
        </w:r>
      </w:hyperlink>
      <w:r w:rsidR="0058726B">
        <w:t xml:space="preserve"> will be required.</w:t>
      </w:r>
      <w:r w:rsidR="00DF0033">
        <w:t xml:space="preserve"> </w:t>
      </w:r>
      <w:r w:rsidR="008A58DD" w:rsidRPr="0044148F">
        <w:t xml:space="preserve">This will also ensure consistent and equitable delivery, retain school-home relationships and allow cohesion with other enforcement sanctions. </w:t>
      </w:r>
    </w:p>
    <w:p w14:paraId="4EC8F655" w14:textId="77777777" w:rsidR="009B689A" w:rsidRDefault="008A58DD" w:rsidP="009B689A">
      <w:pPr>
        <w:pStyle w:val="ListParagraph"/>
        <w:numPr>
          <w:ilvl w:val="0"/>
          <w:numId w:val="0"/>
        </w:numPr>
      </w:pPr>
      <w:r w:rsidRPr="0044148F">
        <w:t>Before any action is taken</w:t>
      </w:r>
      <w:r w:rsidR="00B47F64">
        <w:t>,</w:t>
      </w:r>
      <w:r w:rsidRPr="0044148F">
        <w:t xml:space="preserve"> the EWS will first make all reasonable enquiries to determine whether other intervention strategies are in place or other enforcement action is already b</w:t>
      </w:r>
      <w:r w:rsidR="00584578">
        <w:t xml:space="preserve">eing processed or contemplated </w:t>
      </w:r>
      <w:r w:rsidRPr="0044148F">
        <w:t>to ensure there is no confli</w:t>
      </w:r>
      <w:r w:rsidR="00326295" w:rsidRPr="0044148F">
        <w:t xml:space="preserve">ct. Schools maintained by the </w:t>
      </w:r>
      <w:r w:rsidR="00584578">
        <w:t>local authority</w:t>
      </w:r>
      <w:r w:rsidRPr="0044148F">
        <w:t xml:space="preserve"> are to advise the EWS</w:t>
      </w:r>
      <w:r w:rsidR="00B47F64">
        <w:t>,</w:t>
      </w:r>
      <w:r w:rsidRPr="0044148F">
        <w:t xml:space="preserve"> without delay</w:t>
      </w:r>
      <w:r w:rsidR="00B47F64">
        <w:t>,</w:t>
      </w:r>
      <w:r w:rsidRPr="0044148F">
        <w:t xml:space="preserve"> of any potential cases for prosecution. </w:t>
      </w:r>
    </w:p>
    <w:p w14:paraId="6DB04426" w14:textId="031F0885" w:rsidR="009B689A" w:rsidRDefault="008A58DD" w:rsidP="009B689A">
      <w:pPr>
        <w:pStyle w:val="ListParagraph"/>
        <w:numPr>
          <w:ilvl w:val="0"/>
          <w:numId w:val="0"/>
        </w:numPr>
      </w:pPr>
      <w:r w:rsidRPr="0044148F">
        <w:t xml:space="preserve">Penalty </w:t>
      </w:r>
      <w:r w:rsidR="00584578">
        <w:t>n</w:t>
      </w:r>
      <w:r w:rsidRPr="0044148F">
        <w:t xml:space="preserve">otices will only be issued by post and never as an </w:t>
      </w:r>
      <w:r w:rsidR="009B689A" w:rsidRPr="0044148F">
        <w:t>on-the-spot</w:t>
      </w:r>
      <w:r w:rsidRPr="0044148F">
        <w:t xml:space="preserve"> action</w:t>
      </w:r>
      <w:r w:rsidR="00584578">
        <w:t>.</w:t>
      </w:r>
      <w:r w:rsidRPr="0044148F">
        <w:t xml:space="preserve"> </w:t>
      </w:r>
      <w:r w:rsidR="00584578">
        <w:t>T</w:t>
      </w:r>
      <w:r w:rsidRPr="0044148F">
        <w:t xml:space="preserve">his is to ensure that all evidential requirements are in place and to meet </w:t>
      </w:r>
      <w:r w:rsidR="00584578" w:rsidRPr="0044148F">
        <w:t>health and safety requirements for the education welfare officer</w:t>
      </w:r>
      <w:r w:rsidRPr="0044148F">
        <w:t xml:space="preserve">. </w:t>
      </w:r>
    </w:p>
    <w:p w14:paraId="7CE99BA0" w14:textId="5992BED8" w:rsidR="008A58DD" w:rsidRPr="0044148F" w:rsidRDefault="008A58DD" w:rsidP="009B689A">
      <w:pPr>
        <w:pStyle w:val="ListParagraph"/>
        <w:numPr>
          <w:ilvl w:val="0"/>
          <w:numId w:val="0"/>
        </w:numPr>
      </w:pPr>
      <w:r w:rsidRPr="0044148F">
        <w:t>In addition to initi</w:t>
      </w:r>
      <w:r w:rsidR="00326295" w:rsidRPr="0044148F">
        <w:t xml:space="preserve">ating action on behalf of the </w:t>
      </w:r>
      <w:r w:rsidR="00584578">
        <w:t>local authority</w:t>
      </w:r>
      <w:r w:rsidRPr="0044148F">
        <w:t xml:space="preserve">, the EWS will consider requests to issue </w:t>
      </w:r>
      <w:r w:rsidR="00584578" w:rsidRPr="0044148F">
        <w:t xml:space="preserve">penalty notices </w:t>
      </w:r>
      <w:r w:rsidRPr="0044148F">
        <w:t xml:space="preserve">from schools, Thames Valley Police and neighbouring </w:t>
      </w:r>
      <w:r w:rsidR="00584578">
        <w:t>local authoritie</w:t>
      </w:r>
      <w:r w:rsidRPr="0044148F">
        <w:t>s. These requests will be considered providing that:</w:t>
      </w:r>
    </w:p>
    <w:p w14:paraId="266C5705" w14:textId="379037EC" w:rsidR="008A58DD" w:rsidRPr="0044148F" w:rsidRDefault="008A58DD" w:rsidP="00B755B4">
      <w:pPr>
        <w:pStyle w:val="ListParagraph"/>
        <w:ind w:left="567"/>
      </w:pPr>
      <w:r w:rsidRPr="0044148F">
        <w:t xml:space="preserve">all relevant information </w:t>
      </w:r>
      <w:r w:rsidR="00584578">
        <w:t xml:space="preserve">is supplied on a referral </w:t>
      </w:r>
      <w:r w:rsidR="009B689A">
        <w:t>form.</w:t>
      </w:r>
    </w:p>
    <w:p w14:paraId="255328E5" w14:textId="42376AA6" w:rsidR="008A58DD" w:rsidRPr="0044148F" w:rsidRDefault="008A58DD" w:rsidP="00B755B4">
      <w:pPr>
        <w:pStyle w:val="ListParagraph"/>
        <w:ind w:left="567"/>
      </w:pPr>
      <w:r w:rsidRPr="0044148F">
        <w:t xml:space="preserve">the circumstances of the pupil’s absence </w:t>
      </w:r>
      <w:proofErr w:type="gramStart"/>
      <w:r w:rsidRPr="0044148F">
        <w:t>meets</w:t>
      </w:r>
      <w:proofErr w:type="gramEnd"/>
      <w:r w:rsidRPr="0044148F">
        <w:t xml:space="preserve"> all the requirements of this </w:t>
      </w:r>
      <w:r w:rsidR="00584578" w:rsidRPr="0044148F">
        <w:t>code of practi</w:t>
      </w:r>
      <w:r w:rsidRPr="0044148F">
        <w:t>ce</w:t>
      </w:r>
      <w:r w:rsidR="009B689A">
        <w:t>.</w:t>
      </w:r>
    </w:p>
    <w:p w14:paraId="2C62C87E" w14:textId="630336BF" w:rsidR="000E7BB3" w:rsidRDefault="008A58DD" w:rsidP="000E7BB3">
      <w:pPr>
        <w:pStyle w:val="ListParagraph"/>
        <w:ind w:left="567"/>
      </w:pPr>
      <w:r w:rsidRPr="0044148F">
        <w:t xml:space="preserve">the issue of </w:t>
      </w:r>
      <w:r w:rsidR="00584578" w:rsidRPr="0044148F">
        <w:t xml:space="preserve">a penalty notice does </w:t>
      </w:r>
      <w:r w:rsidRPr="0044148F">
        <w:t>not conflict with other intervention strategies in place or other enforcement sanctions already being processed or contemplated</w:t>
      </w:r>
      <w:r w:rsidR="009B689A">
        <w:t>.</w:t>
      </w:r>
    </w:p>
    <w:p w14:paraId="0B934ECD" w14:textId="77777777" w:rsidR="009B689A" w:rsidRDefault="009B689A" w:rsidP="009B689A">
      <w:pPr>
        <w:pStyle w:val="ListParagraph"/>
        <w:numPr>
          <w:ilvl w:val="0"/>
          <w:numId w:val="0"/>
        </w:numPr>
        <w:ind w:left="567"/>
      </w:pPr>
    </w:p>
    <w:p w14:paraId="039CFD9A" w14:textId="0D58326E" w:rsidR="00B755B4" w:rsidRPr="00B755B4" w:rsidRDefault="009B689A" w:rsidP="009B689A">
      <w:pPr>
        <w:pStyle w:val="ListParagraph"/>
        <w:numPr>
          <w:ilvl w:val="0"/>
          <w:numId w:val="0"/>
        </w:numPr>
      </w:pPr>
      <w:r>
        <w:t>T</w:t>
      </w:r>
      <w:r w:rsidR="008A58DD" w:rsidRPr="0044148F">
        <w:t xml:space="preserve">he EWS will </w:t>
      </w:r>
      <w:r w:rsidR="00B47F64">
        <w:t xml:space="preserve">try </w:t>
      </w:r>
      <w:r w:rsidR="008A58DD" w:rsidRPr="0044148F">
        <w:t>to respond to all requests within 10 school days of receipt and where all criteria are met will:</w:t>
      </w:r>
    </w:p>
    <w:p w14:paraId="2BCDE5EC" w14:textId="712B5D11" w:rsidR="008A58DD" w:rsidRPr="0044148F" w:rsidRDefault="00584578" w:rsidP="00B755B4">
      <w:pPr>
        <w:pStyle w:val="ListParagraph"/>
        <w:ind w:left="567" w:hanging="283"/>
      </w:pPr>
      <w:r>
        <w:t>i</w:t>
      </w:r>
      <w:r w:rsidR="008A58DD" w:rsidRPr="0044148F">
        <w:t xml:space="preserve">ssue a formal written warning to the parent of the possibility of </w:t>
      </w:r>
      <w:r w:rsidRPr="0044148F">
        <w:t xml:space="preserve">a penalty notice </w:t>
      </w:r>
      <w:r w:rsidR="008A58DD" w:rsidRPr="0044148F">
        <w:t>being issued</w:t>
      </w:r>
      <w:r w:rsidR="00B47F64">
        <w:t>,</w:t>
      </w:r>
      <w:r w:rsidR="008A58DD" w:rsidRPr="0044148F">
        <w:t xml:space="preserve"> unless the exc</w:t>
      </w:r>
      <w:r w:rsidR="00B47F64">
        <w:t>eption above applies</w:t>
      </w:r>
    </w:p>
    <w:p w14:paraId="5B159D9A" w14:textId="7E039FF5" w:rsidR="008A58DD" w:rsidRPr="0044148F" w:rsidRDefault="00584578" w:rsidP="00B755B4">
      <w:pPr>
        <w:pStyle w:val="ListParagraph"/>
        <w:ind w:left="567" w:hanging="283"/>
      </w:pPr>
      <w:r>
        <w:t>i</w:t>
      </w:r>
      <w:r w:rsidR="008A58DD" w:rsidRPr="0044148F">
        <w:t xml:space="preserve">n the same letter, set </w:t>
      </w:r>
      <w:r w:rsidR="009037D0">
        <w:t>clear timeframe of between 3 to 6 school weeks</w:t>
      </w:r>
      <w:r w:rsidR="009037D0" w:rsidRPr="0044148F">
        <w:t xml:space="preserve"> </w:t>
      </w:r>
      <w:r w:rsidR="008A58DD" w:rsidRPr="0044148F">
        <w:t>within which the pupil must have no unauthorised absence</w:t>
      </w:r>
      <w:r>
        <w:t>,</w:t>
      </w:r>
      <w:r w:rsidR="008A58DD" w:rsidRPr="0044148F">
        <w:t xml:space="preserve"> </w:t>
      </w:r>
      <w:r>
        <w:t>i</w:t>
      </w:r>
      <w:r w:rsidR="008A58DD" w:rsidRPr="0044148F">
        <w:t xml:space="preserve">ssue a </w:t>
      </w:r>
      <w:r w:rsidRPr="0044148F">
        <w:t xml:space="preserve">penalty notice </w:t>
      </w:r>
      <w:r w:rsidR="008A58DD" w:rsidRPr="0044148F">
        <w:t xml:space="preserve">through the post at the end of the </w:t>
      </w:r>
      <w:proofErr w:type="spellStart"/>
      <w:r w:rsidR="009037D0">
        <w:t>i</w:t>
      </w:r>
      <w:proofErr w:type="spellEnd"/>
      <w:r w:rsidR="008A58DD" w:rsidRPr="0044148F">
        <w:t xml:space="preserve"> period if the required level of im</w:t>
      </w:r>
      <w:r>
        <w:t>provement has not been achieved</w:t>
      </w:r>
    </w:p>
    <w:p w14:paraId="7D22ED63" w14:textId="77777777" w:rsidR="004B7427" w:rsidRDefault="00584578" w:rsidP="004B7427">
      <w:pPr>
        <w:pStyle w:val="ListParagraph"/>
        <w:ind w:left="567" w:hanging="283"/>
      </w:pPr>
      <w:r>
        <w:t>a</w:t>
      </w:r>
      <w:r w:rsidR="008A58DD" w:rsidRPr="0044148F">
        <w:t>dvise the requesting body of the action taken</w:t>
      </w:r>
    </w:p>
    <w:p w14:paraId="6C9FBCA4" w14:textId="5FDC277E" w:rsidR="008A58DD" w:rsidRPr="0044148F" w:rsidRDefault="004B7427" w:rsidP="004B7427">
      <w:pPr>
        <w:pStyle w:val="ListParagraph"/>
        <w:numPr>
          <w:ilvl w:val="0"/>
          <w:numId w:val="0"/>
        </w:numPr>
      </w:pPr>
      <w:r>
        <w:t>A</w:t>
      </w:r>
      <w:r w:rsidR="008A58DD" w:rsidRPr="0044148F">
        <w:t xml:space="preserve"> maximum of </w:t>
      </w:r>
      <w:r w:rsidR="00584578">
        <w:t>two</w:t>
      </w:r>
      <w:r w:rsidR="008A58DD" w:rsidRPr="0044148F">
        <w:t xml:space="preserve"> penalty notices will be issued to </w:t>
      </w:r>
      <w:r>
        <w:t xml:space="preserve">the same parent in respect of the same child within a </w:t>
      </w:r>
      <w:proofErr w:type="gramStart"/>
      <w:r w:rsidR="00E134A3">
        <w:t>3 year</w:t>
      </w:r>
      <w:proofErr w:type="gramEnd"/>
      <w:r>
        <w:t xml:space="preserve"> rolling period and any second notice will be charged at the higher rate of £160. If national threshold is met for a third time within those 3 years alternative action should be taken. This could be prosecution or other attendance legal interventions.</w:t>
      </w:r>
      <w:r w:rsidR="00DF0033">
        <w:t xml:space="preserve"> All reasonable enquiries will be made by the Local Authority to ensure that the maximum of 2 penalty notices within a </w:t>
      </w:r>
      <w:proofErr w:type="gramStart"/>
      <w:r w:rsidR="00DF0033">
        <w:t>3 year</w:t>
      </w:r>
      <w:proofErr w:type="gramEnd"/>
      <w:r w:rsidR="00DF0033">
        <w:t xml:space="preserve"> period is not breached.</w:t>
      </w:r>
    </w:p>
    <w:p w14:paraId="037E5400" w14:textId="73494B94" w:rsidR="008A58DD" w:rsidRPr="0044148F" w:rsidRDefault="008A58DD" w:rsidP="00B755B4">
      <w:pPr>
        <w:pStyle w:val="Heading1"/>
      </w:pPr>
      <w:r w:rsidRPr="0044148F">
        <w:t>5.</w:t>
      </w:r>
      <w:r w:rsidR="00B755B4">
        <w:t xml:space="preserve"> </w:t>
      </w:r>
      <w:r w:rsidRPr="0044148F">
        <w:t xml:space="preserve">Procedure </w:t>
      </w:r>
      <w:r w:rsidR="00B755B4">
        <w:t xml:space="preserve">for withdrawing </w:t>
      </w:r>
      <w:r w:rsidR="00584578">
        <w:t>penalty notices</w:t>
      </w:r>
    </w:p>
    <w:p w14:paraId="20693B99" w14:textId="46C5CA14" w:rsidR="008A58DD" w:rsidRPr="0044148F" w:rsidRDefault="008A58DD" w:rsidP="00584578">
      <w:pPr>
        <w:spacing w:after="120"/>
      </w:pPr>
      <w:r w:rsidRPr="0044148F">
        <w:t xml:space="preserve">Once issued, a </w:t>
      </w:r>
      <w:r w:rsidR="00584578" w:rsidRPr="0044148F">
        <w:t xml:space="preserve">penalty notice </w:t>
      </w:r>
      <w:r w:rsidRPr="0044148F">
        <w:t>will only be withdrawn in the following circumstances:</w:t>
      </w:r>
    </w:p>
    <w:p w14:paraId="00202DE2" w14:textId="7C50293F" w:rsidR="008A58DD" w:rsidRPr="0044148F" w:rsidRDefault="00584578" w:rsidP="00B755B4">
      <w:pPr>
        <w:pStyle w:val="ListParagraph"/>
      </w:pPr>
      <w:r>
        <w:t>p</w:t>
      </w:r>
      <w:r w:rsidR="008A58DD" w:rsidRPr="0044148F">
        <w:t xml:space="preserve">roof has been established that the </w:t>
      </w:r>
      <w:r w:rsidR="00B47F64" w:rsidRPr="0044148F">
        <w:t xml:space="preserve">penalty notice </w:t>
      </w:r>
      <w:r w:rsidR="008A58DD" w:rsidRPr="0044148F">
        <w:t>was issued to the wrong person</w:t>
      </w:r>
    </w:p>
    <w:p w14:paraId="6D8CEDA6" w14:textId="2D03D587" w:rsidR="008A58DD" w:rsidRPr="0044148F" w:rsidRDefault="00584578" w:rsidP="00B755B4">
      <w:pPr>
        <w:pStyle w:val="ListParagraph"/>
      </w:pPr>
      <w:r>
        <w:t>t</w:t>
      </w:r>
      <w:r w:rsidR="008A58DD" w:rsidRPr="0044148F">
        <w:t xml:space="preserve">he use of the </w:t>
      </w:r>
      <w:r w:rsidRPr="0044148F">
        <w:t xml:space="preserve">penalty notice </w:t>
      </w:r>
      <w:r w:rsidR="008A58DD" w:rsidRPr="0044148F">
        <w:t xml:space="preserve">did not conform to the terms of this </w:t>
      </w:r>
      <w:r w:rsidRPr="0044148F">
        <w:t xml:space="preserve">code of practice </w:t>
      </w:r>
    </w:p>
    <w:p w14:paraId="745B030D" w14:textId="08563AD0" w:rsidR="008A58DD" w:rsidRPr="0044148F" w:rsidRDefault="00B47F64" w:rsidP="00B755B4">
      <w:r>
        <w:t>Any</w:t>
      </w:r>
      <w:r w:rsidR="008A58DD" w:rsidRPr="0044148F">
        <w:t xml:space="preserve"> written representations that the recipient wishes to make</w:t>
      </w:r>
      <w:r>
        <w:t xml:space="preserve"> will be considered</w:t>
      </w:r>
      <w:r w:rsidR="008A58DD" w:rsidRPr="0044148F">
        <w:t>.</w:t>
      </w:r>
      <w:r w:rsidR="00B755B4">
        <w:t xml:space="preserve"> </w:t>
      </w:r>
      <w:r w:rsidR="008A58DD" w:rsidRPr="0044148F">
        <w:t xml:space="preserve">If the recipient </w:t>
      </w:r>
      <w:r w:rsidR="00584578">
        <w:t>has</w:t>
      </w:r>
      <w:r w:rsidR="008A58DD" w:rsidRPr="0044148F">
        <w:t xml:space="preserve"> difficulty with making written representations </w:t>
      </w:r>
      <w:r>
        <w:t xml:space="preserve">help </w:t>
      </w:r>
      <w:r w:rsidR="008A58DD" w:rsidRPr="0044148F">
        <w:t>will be given.</w:t>
      </w:r>
    </w:p>
    <w:p w14:paraId="7219B0B3" w14:textId="78A93A5B" w:rsidR="008A58DD" w:rsidRPr="0044148F" w:rsidRDefault="00B755B4" w:rsidP="00584578">
      <w:pPr>
        <w:pStyle w:val="Heading1"/>
      </w:pPr>
      <w:r>
        <w:t xml:space="preserve">6. Payment of </w:t>
      </w:r>
      <w:r w:rsidR="00584578">
        <w:t>penalty notices</w:t>
      </w:r>
    </w:p>
    <w:p w14:paraId="5E9CBE0F" w14:textId="3FC138EF" w:rsidR="008A58DD" w:rsidRPr="0044148F" w:rsidRDefault="008A58DD" w:rsidP="00B755B4">
      <w:pPr>
        <w:rPr>
          <w:rFonts w:cs="Arial"/>
          <w:color w:val="000000"/>
        </w:rPr>
      </w:pPr>
      <w:r w:rsidRPr="0044148F">
        <w:rPr>
          <w:rFonts w:cs="Arial"/>
          <w:color w:val="000000"/>
        </w:rPr>
        <w:t xml:space="preserve">Arrangements for payment will be detailed </w:t>
      </w:r>
      <w:r w:rsidR="00584578" w:rsidRPr="0044148F">
        <w:rPr>
          <w:rFonts w:cs="Arial"/>
          <w:color w:val="000000"/>
        </w:rPr>
        <w:t>on the penalty notice</w:t>
      </w:r>
      <w:r w:rsidRPr="0044148F">
        <w:rPr>
          <w:rFonts w:cs="Arial"/>
          <w:color w:val="000000"/>
        </w:rPr>
        <w:t>.</w:t>
      </w:r>
      <w:r w:rsidR="00B755B4">
        <w:rPr>
          <w:rFonts w:cs="Arial"/>
          <w:color w:val="000000"/>
        </w:rPr>
        <w:t xml:space="preserve"> </w:t>
      </w:r>
      <w:r w:rsidRPr="0044148F">
        <w:rPr>
          <w:rFonts w:cs="Arial"/>
          <w:color w:val="000000"/>
        </w:rPr>
        <w:t xml:space="preserve">Payment of a </w:t>
      </w:r>
      <w:r w:rsidR="00584578" w:rsidRPr="0044148F">
        <w:rPr>
          <w:rFonts w:cs="Arial"/>
          <w:color w:val="000000"/>
        </w:rPr>
        <w:t>penalty notice discharg</w:t>
      </w:r>
      <w:r w:rsidRPr="0044148F">
        <w:rPr>
          <w:rFonts w:cs="Arial"/>
          <w:color w:val="000000"/>
        </w:rPr>
        <w:t>es the parent</w:t>
      </w:r>
      <w:r w:rsidR="00584578">
        <w:rPr>
          <w:rFonts w:cs="Arial"/>
          <w:color w:val="000000"/>
        </w:rPr>
        <w:t xml:space="preserve">’s or </w:t>
      </w:r>
      <w:r w:rsidRPr="0044148F">
        <w:rPr>
          <w:rFonts w:cs="Arial"/>
          <w:color w:val="000000"/>
        </w:rPr>
        <w:t xml:space="preserve">carer’s liability for the period in question and </w:t>
      </w:r>
      <w:r w:rsidR="00584578">
        <w:rPr>
          <w:rFonts w:cs="Arial"/>
          <w:color w:val="000000"/>
        </w:rPr>
        <w:t>they</w:t>
      </w:r>
      <w:r w:rsidRPr="0044148F">
        <w:rPr>
          <w:rFonts w:cs="Arial"/>
          <w:color w:val="000000"/>
        </w:rPr>
        <w:t xml:space="preserve"> cannot subsequently be prosecuted under other enforcement powers for the period covered by the </w:t>
      </w:r>
      <w:r w:rsidR="00584578" w:rsidRPr="0044148F">
        <w:rPr>
          <w:rFonts w:cs="Arial"/>
          <w:color w:val="000000"/>
        </w:rPr>
        <w:t>penalty notice</w:t>
      </w:r>
      <w:r w:rsidRPr="0044148F">
        <w:rPr>
          <w:rFonts w:cs="Arial"/>
          <w:color w:val="000000"/>
        </w:rPr>
        <w:t>.</w:t>
      </w:r>
    </w:p>
    <w:p w14:paraId="3E34292E" w14:textId="335DAB62" w:rsidR="008A58DD" w:rsidRPr="0044148F" w:rsidRDefault="008A58DD" w:rsidP="00B755B4">
      <w:pPr>
        <w:rPr>
          <w:rFonts w:cs="Arial"/>
          <w:bCs/>
          <w:color w:val="000000"/>
        </w:rPr>
      </w:pPr>
      <w:r w:rsidRPr="0044148F">
        <w:rPr>
          <w:rFonts w:cs="Arial"/>
          <w:bCs/>
          <w:color w:val="000000"/>
        </w:rPr>
        <w:t xml:space="preserve">The amount of the penalty to be </w:t>
      </w:r>
      <w:r w:rsidR="00E52F84" w:rsidRPr="0044148F">
        <w:rPr>
          <w:rFonts w:cs="Arial"/>
          <w:bCs/>
          <w:color w:val="000000"/>
        </w:rPr>
        <w:t xml:space="preserve">paid </w:t>
      </w:r>
      <w:r w:rsidR="00584578">
        <w:rPr>
          <w:rFonts w:cs="Arial"/>
          <w:bCs/>
          <w:color w:val="000000"/>
        </w:rPr>
        <w:t>is</w:t>
      </w:r>
      <w:r w:rsidR="00E52F84" w:rsidRPr="0044148F">
        <w:rPr>
          <w:rFonts w:cs="Arial"/>
          <w:bCs/>
          <w:color w:val="000000"/>
        </w:rPr>
        <w:t xml:space="preserve"> £</w:t>
      </w:r>
      <w:r w:rsidR="00E134A3">
        <w:rPr>
          <w:rFonts w:cs="Arial"/>
          <w:bCs/>
          <w:color w:val="000000"/>
        </w:rPr>
        <w:t>8</w:t>
      </w:r>
      <w:r w:rsidR="00A50B3F" w:rsidRPr="0044148F">
        <w:rPr>
          <w:rFonts w:cs="Arial"/>
          <w:bCs/>
          <w:color w:val="000000"/>
        </w:rPr>
        <w:t>0 whe</w:t>
      </w:r>
      <w:r w:rsidR="00584578">
        <w:rPr>
          <w:rFonts w:cs="Arial"/>
          <w:bCs/>
          <w:color w:val="000000"/>
        </w:rPr>
        <w:t>n</w:t>
      </w:r>
      <w:r w:rsidR="00A50B3F" w:rsidRPr="0044148F">
        <w:rPr>
          <w:rFonts w:cs="Arial"/>
          <w:bCs/>
          <w:color w:val="000000"/>
        </w:rPr>
        <w:t xml:space="preserve"> paid within 21</w:t>
      </w:r>
      <w:r w:rsidRPr="0044148F">
        <w:rPr>
          <w:rFonts w:cs="Arial"/>
          <w:bCs/>
          <w:color w:val="000000"/>
        </w:rPr>
        <w:t xml:space="preserve"> days </w:t>
      </w:r>
      <w:r w:rsidR="00E52F84" w:rsidRPr="0044148F">
        <w:rPr>
          <w:rFonts w:cs="Arial"/>
          <w:bCs/>
          <w:color w:val="000000"/>
        </w:rPr>
        <w:t>of receipt of the notice and £1</w:t>
      </w:r>
      <w:r w:rsidR="00E134A3">
        <w:rPr>
          <w:rFonts w:cs="Arial"/>
          <w:bCs/>
          <w:color w:val="000000"/>
        </w:rPr>
        <w:t>6</w:t>
      </w:r>
      <w:r w:rsidRPr="0044148F">
        <w:rPr>
          <w:rFonts w:cs="Arial"/>
          <w:bCs/>
          <w:color w:val="000000"/>
        </w:rPr>
        <w:t>0 whe</w:t>
      </w:r>
      <w:r w:rsidR="00584578">
        <w:rPr>
          <w:rFonts w:cs="Arial"/>
          <w:bCs/>
          <w:color w:val="000000"/>
        </w:rPr>
        <w:t>n</w:t>
      </w:r>
      <w:r w:rsidRPr="0044148F">
        <w:rPr>
          <w:rFonts w:cs="Arial"/>
          <w:bCs/>
          <w:color w:val="000000"/>
        </w:rPr>
        <w:t xml:space="preserve"> paid within </w:t>
      </w:r>
      <w:r w:rsidR="00A50B3F" w:rsidRPr="0044148F">
        <w:rPr>
          <w:rFonts w:cs="Arial"/>
          <w:bCs/>
          <w:color w:val="000000"/>
        </w:rPr>
        <w:t>28</w:t>
      </w:r>
      <w:r w:rsidRPr="0044148F">
        <w:rPr>
          <w:rFonts w:cs="Arial"/>
          <w:bCs/>
          <w:color w:val="000000"/>
        </w:rPr>
        <w:t xml:space="preserve"> days of receipt.</w:t>
      </w:r>
    </w:p>
    <w:p w14:paraId="721C9A7B" w14:textId="072EE849" w:rsidR="008A58DD" w:rsidRPr="0044148F" w:rsidRDefault="00326295" w:rsidP="00B755B4">
      <w:pPr>
        <w:rPr>
          <w:rFonts w:cs="Arial"/>
          <w:color w:val="000000"/>
        </w:rPr>
      </w:pPr>
      <w:r w:rsidRPr="0044148F">
        <w:rPr>
          <w:rFonts w:cs="Arial"/>
          <w:color w:val="000000"/>
        </w:rPr>
        <w:t xml:space="preserve">The </w:t>
      </w:r>
      <w:r w:rsidR="00584578">
        <w:rPr>
          <w:rFonts w:cs="Arial"/>
          <w:color w:val="000000"/>
        </w:rPr>
        <w:t>local authority</w:t>
      </w:r>
      <w:r w:rsidR="008A58DD" w:rsidRPr="0044148F">
        <w:rPr>
          <w:rFonts w:cs="Arial"/>
          <w:color w:val="000000"/>
        </w:rPr>
        <w:t xml:space="preserve"> retains any revenue from </w:t>
      </w:r>
      <w:r w:rsidR="00584578" w:rsidRPr="0044148F">
        <w:rPr>
          <w:rFonts w:cs="Arial"/>
          <w:color w:val="000000"/>
        </w:rPr>
        <w:t xml:space="preserve">penalty notices </w:t>
      </w:r>
      <w:r w:rsidR="008A58DD" w:rsidRPr="0044148F">
        <w:rPr>
          <w:rFonts w:cs="Arial"/>
          <w:color w:val="000000"/>
        </w:rPr>
        <w:t>to cover the costs of issuing and enforcing notices or the costs of prosecuting recipients who do not pay.</w:t>
      </w:r>
    </w:p>
    <w:p w14:paraId="3AFB02E3" w14:textId="6A196245" w:rsidR="008A58DD" w:rsidRPr="0044148F" w:rsidRDefault="008A58DD" w:rsidP="00B755B4">
      <w:pPr>
        <w:pStyle w:val="Heading1"/>
      </w:pPr>
      <w:r w:rsidRPr="0044148F">
        <w:t>7.</w:t>
      </w:r>
      <w:r w:rsidR="00B755B4">
        <w:t xml:space="preserve"> </w:t>
      </w:r>
      <w:r w:rsidRPr="0044148F">
        <w:t xml:space="preserve">Non-payment of </w:t>
      </w:r>
      <w:r w:rsidR="00584578" w:rsidRPr="0044148F">
        <w:t>penalty notices</w:t>
      </w:r>
    </w:p>
    <w:p w14:paraId="4AAA8CB1" w14:textId="1183D6F5" w:rsidR="008A58DD" w:rsidRDefault="008A58DD" w:rsidP="00B755B4">
      <w:r w:rsidRPr="0044148F">
        <w:t>If the penalty is not paid in full before the expiry date mentioned in the notice</w:t>
      </w:r>
      <w:r w:rsidR="00B47F64">
        <w:t>,</w:t>
      </w:r>
      <w:r w:rsidRPr="0044148F">
        <w:t xml:space="preserve"> the </w:t>
      </w:r>
      <w:r w:rsidR="00B47F64">
        <w:t>local authority will</w:t>
      </w:r>
      <w:r w:rsidRPr="0044148F">
        <w:t xml:space="preserve"> institute proceedings against the recipient for the offence to which the notice relates or withdraw the notice in accordance with Clause 5 above.</w:t>
      </w:r>
    </w:p>
    <w:p w14:paraId="0BE42E0F" w14:textId="77777777" w:rsidR="008A58DD" w:rsidRPr="0044148F" w:rsidRDefault="008A58DD">
      <w:pPr>
        <w:pStyle w:val="dfesbulletscharchar"/>
        <w:spacing w:before="0" w:beforeAutospacing="0" w:after="0" w:afterAutospacing="0"/>
        <w:jc w:val="both"/>
        <w:rPr>
          <w:rFonts w:ascii="Calibri" w:eastAsia="Times New Roman" w:hAnsi="Calibri" w:cs="Arial"/>
          <w:color w:val="000000"/>
        </w:rPr>
      </w:pPr>
    </w:p>
    <w:p w14:paraId="4BC79B10" w14:textId="3509DD20" w:rsidR="008A58DD" w:rsidRPr="0044148F" w:rsidRDefault="008A58DD" w:rsidP="00B755B4">
      <w:pPr>
        <w:pStyle w:val="Heading1"/>
      </w:pPr>
      <w:r w:rsidRPr="0044148F">
        <w:lastRenderedPageBreak/>
        <w:t>8.</w:t>
      </w:r>
      <w:r w:rsidR="00B755B4">
        <w:t xml:space="preserve"> </w:t>
      </w:r>
      <w:r w:rsidRPr="0044148F">
        <w:t xml:space="preserve">Policy </w:t>
      </w:r>
      <w:r w:rsidR="00B47F64">
        <w:t>and</w:t>
      </w:r>
      <w:r w:rsidRPr="0044148F">
        <w:t xml:space="preserve"> </w:t>
      </w:r>
      <w:r w:rsidR="00B47F64">
        <w:t>p</w:t>
      </w:r>
      <w:r w:rsidRPr="0044148F">
        <w:t xml:space="preserve">ublicity </w:t>
      </w:r>
    </w:p>
    <w:p w14:paraId="439495B2" w14:textId="4691BBE6" w:rsidR="008A58DD" w:rsidRPr="0044148F" w:rsidRDefault="008A58DD" w:rsidP="00B755B4">
      <w:r w:rsidRPr="0044148F">
        <w:t xml:space="preserve">The issuing </w:t>
      </w:r>
      <w:r w:rsidR="00B47F64" w:rsidRPr="0044148F">
        <w:t>of penalty notices as a sanction will be included in the</w:t>
      </w:r>
      <w:r w:rsidR="00B47F64">
        <w:t xml:space="preserve"> local authority’s</w:t>
      </w:r>
      <w:r w:rsidR="00B47F64" w:rsidRPr="0044148F">
        <w:t xml:space="preserve"> attendance </w:t>
      </w:r>
      <w:r w:rsidR="00EC7F13">
        <w:t>documentation</w:t>
      </w:r>
      <w:r w:rsidRPr="0044148F">
        <w:t>.</w:t>
      </w:r>
    </w:p>
    <w:p w14:paraId="363FA22F" w14:textId="056399ED" w:rsidR="008A58DD" w:rsidRPr="0044148F" w:rsidRDefault="008A58DD">
      <w:pPr>
        <w:pStyle w:val="BodyText"/>
        <w:rPr>
          <w:rFonts w:ascii="Calibri" w:hAnsi="Calibri" w:cs="Arial"/>
          <w:color w:val="000000"/>
        </w:rPr>
      </w:pPr>
      <w:r w:rsidRPr="0044148F">
        <w:rPr>
          <w:rFonts w:ascii="Calibri" w:hAnsi="Calibri" w:cs="Arial"/>
          <w:color w:val="000000"/>
        </w:rPr>
        <w:t xml:space="preserve">Schools will be advised that their school </w:t>
      </w:r>
      <w:r w:rsidR="00B47F64" w:rsidRPr="0044148F">
        <w:rPr>
          <w:rFonts w:ascii="Calibri" w:hAnsi="Calibri" w:cs="Arial"/>
          <w:color w:val="000000"/>
        </w:rPr>
        <w:t xml:space="preserve">attendance policies </w:t>
      </w:r>
      <w:r w:rsidRPr="0044148F">
        <w:rPr>
          <w:rFonts w:ascii="Calibri" w:hAnsi="Calibri" w:cs="Arial"/>
          <w:color w:val="000000"/>
        </w:rPr>
        <w:t xml:space="preserve">must include information on the issuing of </w:t>
      </w:r>
      <w:r w:rsidR="00B47F64" w:rsidRPr="0044148F">
        <w:rPr>
          <w:rFonts w:ascii="Calibri" w:hAnsi="Calibri" w:cs="Arial"/>
          <w:color w:val="000000"/>
        </w:rPr>
        <w:t xml:space="preserve">penalty notices and </w:t>
      </w:r>
      <w:r w:rsidRPr="0044148F">
        <w:rPr>
          <w:rFonts w:ascii="Calibri" w:hAnsi="Calibri" w:cs="Arial"/>
          <w:color w:val="000000"/>
        </w:rPr>
        <w:t>this will be brought to the attention of all parents and pupils.</w:t>
      </w:r>
    </w:p>
    <w:p w14:paraId="423DBAB8" w14:textId="5D2AE242" w:rsidR="008A58DD" w:rsidRPr="0044148F" w:rsidRDefault="003D6911" w:rsidP="00B755B4">
      <w:r w:rsidRPr="0044148F">
        <w:t xml:space="preserve">The </w:t>
      </w:r>
      <w:r w:rsidR="00B47F64">
        <w:t xml:space="preserve">local authority </w:t>
      </w:r>
      <w:r w:rsidR="008A58DD" w:rsidRPr="0044148F">
        <w:t xml:space="preserve">will include information on the use of penalty </w:t>
      </w:r>
      <w:r w:rsidR="00B47F64">
        <w:t>n</w:t>
      </w:r>
      <w:r w:rsidR="008A58DD" w:rsidRPr="0044148F">
        <w:t>otices and other attendance enforcement sanctions in promotional</w:t>
      </w:r>
      <w:r w:rsidR="00B47F64">
        <w:t xml:space="preserve"> and </w:t>
      </w:r>
      <w:r w:rsidR="008A58DD" w:rsidRPr="0044148F">
        <w:t>public information material.</w:t>
      </w:r>
    </w:p>
    <w:p w14:paraId="51710AB9" w14:textId="7C10EB8A" w:rsidR="008A58DD" w:rsidRPr="0044148F" w:rsidRDefault="00B755B4" w:rsidP="00B755B4">
      <w:pPr>
        <w:pStyle w:val="Heading1"/>
      </w:pPr>
      <w:r>
        <w:t xml:space="preserve">9. Reporting and </w:t>
      </w:r>
      <w:r w:rsidR="00B43EC8">
        <w:t>r</w:t>
      </w:r>
      <w:r>
        <w:t>eview</w:t>
      </w:r>
    </w:p>
    <w:p w14:paraId="78B53AD0" w14:textId="23966DBA" w:rsidR="008A58DD" w:rsidRPr="0044148F" w:rsidRDefault="008A58DD" w:rsidP="00B755B4">
      <w:r w:rsidRPr="0044148F">
        <w:t xml:space="preserve">The EWS will review the use </w:t>
      </w:r>
      <w:r w:rsidR="00B47F64" w:rsidRPr="0044148F">
        <w:t xml:space="preserve">of penalty notices </w:t>
      </w:r>
      <w:r w:rsidRPr="0044148F">
        <w:t>at regular intervals and amend the general enforcement strategy as appropriate.</w:t>
      </w:r>
    </w:p>
    <w:p w14:paraId="5B9E3512" w14:textId="77777777" w:rsidR="008A58DD" w:rsidRPr="0044148F" w:rsidRDefault="008A58DD">
      <w:pPr>
        <w:pStyle w:val="BodyText"/>
        <w:rPr>
          <w:rFonts w:ascii="Calibri" w:hAnsi="Calibri" w:cs="Arial"/>
          <w:color w:val="000000"/>
          <w:sz w:val="22"/>
          <w:szCs w:val="22"/>
        </w:rPr>
      </w:pPr>
    </w:p>
    <w:p w14:paraId="5F66E8F3" w14:textId="77777777" w:rsidR="008A58DD" w:rsidRPr="0044148F" w:rsidRDefault="008A58DD" w:rsidP="00B755B4"/>
    <w:p w14:paraId="0A03A452" w14:textId="4F63BA9C" w:rsidR="00321092" w:rsidRPr="0044148F" w:rsidRDefault="00746C61" w:rsidP="00321092">
      <w:pPr>
        <w:rPr>
          <w:rFonts w:cs="Arial"/>
          <w:color w:val="000000"/>
        </w:rPr>
      </w:pPr>
      <w:r w:rsidRPr="0044148F">
        <w:rPr>
          <w:rFonts w:cs="Arial"/>
          <w:color w:val="000000"/>
        </w:rPr>
        <w:t xml:space="preserve">Reviewed </w:t>
      </w:r>
      <w:r w:rsidR="0058726B">
        <w:rPr>
          <w:rFonts w:cs="Arial"/>
          <w:color w:val="000000"/>
        </w:rPr>
        <w:t>September</w:t>
      </w:r>
      <w:r w:rsidR="00CB53E1">
        <w:rPr>
          <w:rFonts w:cs="Arial"/>
          <w:color w:val="000000"/>
        </w:rPr>
        <w:t xml:space="preserve"> ‘24</w:t>
      </w:r>
    </w:p>
    <w:sectPr w:rsidR="00321092" w:rsidRPr="0044148F" w:rsidSect="005E27F0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3CF3" w14:textId="77777777" w:rsidR="0021347A" w:rsidRDefault="0021347A">
      <w:r>
        <w:separator/>
      </w:r>
    </w:p>
  </w:endnote>
  <w:endnote w:type="continuationSeparator" w:id="0">
    <w:p w14:paraId="350BF2FE" w14:textId="77777777" w:rsidR="0021347A" w:rsidRDefault="002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MM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B1B2" w14:textId="77777777" w:rsidR="0065026C" w:rsidRDefault="0065026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D95E" w14:textId="77777777" w:rsidR="0021347A" w:rsidRDefault="0021347A">
      <w:r>
        <w:separator/>
      </w:r>
    </w:p>
  </w:footnote>
  <w:footnote w:type="continuationSeparator" w:id="0">
    <w:p w14:paraId="0C156911" w14:textId="77777777" w:rsidR="0021347A" w:rsidRDefault="0021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318"/>
    <w:multiLevelType w:val="hybridMultilevel"/>
    <w:tmpl w:val="DC5EA108"/>
    <w:lvl w:ilvl="0" w:tplc="22405D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A3222"/>
    <w:multiLevelType w:val="multilevel"/>
    <w:tmpl w:val="68C61100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8E5602"/>
    <w:multiLevelType w:val="hybridMultilevel"/>
    <w:tmpl w:val="AB600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BAA"/>
    <w:multiLevelType w:val="hybridMultilevel"/>
    <w:tmpl w:val="5FD26C78"/>
    <w:lvl w:ilvl="0" w:tplc="ABD22C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52E20"/>
    <w:multiLevelType w:val="hybridMultilevel"/>
    <w:tmpl w:val="3252CE4A"/>
    <w:lvl w:ilvl="0" w:tplc="EBC0A2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726C156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A165A"/>
    <w:multiLevelType w:val="hybridMultilevel"/>
    <w:tmpl w:val="420C2BF6"/>
    <w:lvl w:ilvl="0" w:tplc="F35A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CC1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C01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5E7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DAC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CE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1AD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01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945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62847"/>
    <w:multiLevelType w:val="hybridMultilevel"/>
    <w:tmpl w:val="B936F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E40763"/>
    <w:multiLevelType w:val="hybridMultilevel"/>
    <w:tmpl w:val="BF9C4124"/>
    <w:lvl w:ilvl="0" w:tplc="7F4E50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B4B6C"/>
    <w:multiLevelType w:val="hybridMultilevel"/>
    <w:tmpl w:val="0610DB44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325C"/>
    <w:multiLevelType w:val="hybridMultilevel"/>
    <w:tmpl w:val="D05CF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5C59C1"/>
    <w:multiLevelType w:val="hybridMultilevel"/>
    <w:tmpl w:val="AB600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711E"/>
    <w:multiLevelType w:val="hybridMultilevel"/>
    <w:tmpl w:val="AB600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D1B"/>
    <w:multiLevelType w:val="multilevel"/>
    <w:tmpl w:val="1BB69A80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</w:lvl>
  </w:abstractNum>
  <w:abstractNum w:abstractNumId="13" w15:restartNumberingAfterBreak="0">
    <w:nsid w:val="69941AE8"/>
    <w:multiLevelType w:val="hybridMultilevel"/>
    <w:tmpl w:val="E09C5A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8B343C"/>
    <w:multiLevelType w:val="hybridMultilevel"/>
    <w:tmpl w:val="5D68D532"/>
    <w:lvl w:ilvl="0" w:tplc="178EF28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3B50B5"/>
    <w:multiLevelType w:val="hybridMultilevel"/>
    <w:tmpl w:val="58AC5A94"/>
    <w:lvl w:ilvl="0" w:tplc="5256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408338">
    <w:abstractNumId w:val="5"/>
  </w:num>
  <w:num w:numId="2" w16cid:durableId="1026294256">
    <w:abstractNumId w:val="8"/>
  </w:num>
  <w:num w:numId="3" w16cid:durableId="952514305">
    <w:abstractNumId w:val="11"/>
  </w:num>
  <w:num w:numId="4" w16cid:durableId="75398949">
    <w:abstractNumId w:val="1"/>
  </w:num>
  <w:num w:numId="5" w16cid:durableId="1432359070">
    <w:abstractNumId w:val="15"/>
  </w:num>
  <w:num w:numId="6" w16cid:durableId="1504970902">
    <w:abstractNumId w:val="12"/>
  </w:num>
  <w:num w:numId="7" w16cid:durableId="82268482">
    <w:abstractNumId w:val="6"/>
  </w:num>
  <w:num w:numId="8" w16cid:durableId="1074622514">
    <w:abstractNumId w:val="9"/>
  </w:num>
  <w:num w:numId="9" w16cid:durableId="681929336">
    <w:abstractNumId w:val="2"/>
  </w:num>
  <w:num w:numId="10" w16cid:durableId="225844975">
    <w:abstractNumId w:val="10"/>
  </w:num>
  <w:num w:numId="11" w16cid:durableId="2123186268">
    <w:abstractNumId w:val="0"/>
  </w:num>
  <w:num w:numId="12" w16cid:durableId="69888627">
    <w:abstractNumId w:val="3"/>
  </w:num>
  <w:num w:numId="13" w16cid:durableId="397947311">
    <w:abstractNumId w:val="4"/>
  </w:num>
  <w:num w:numId="14" w16cid:durableId="1946038991">
    <w:abstractNumId w:val="7"/>
  </w:num>
  <w:num w:numId="15" w16cid:durableId="273754254">
    <w:abstractNumId w:val="13"/>
  </w:num>
  <w:num w:numId="16" w16cid:durableId="837236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C7"/>
    <w:rsid w:val="000E7BB3"/>
    <w:rsid w:val="000F34D4"/>
    <w:rsid w:val="0010218B"/>
    <w:rsid w:val="00154908"/>
    <w:rsid w:val="0016796E"/>
    <w:rsid w:val="0017745C"/>
    <w:rsid w:val="00191961"/>
    <w:rsid w:val="0021347A"/>
    <w:rsid w:val="00276B26"/>
    <w:rsid w:val="002A5BE0"/>
    <w:rsid w:val="00321092"/>
    <w:rsid w:val="00326295"/>
    <w:rsid w:val="0037639C"/>
    <w:rsid w:val="003A32C4"/>
    <w:rsid w:val="003B1F64"/>
    <w:rsid w:val="003D6911"/>
    <w:rsid w:val="0044148F"/>
    <w:rsid w:val="00487FB0"/>
    <w:rsid w:val="004B7427"/>
    <w:rsid w:val="00551750"/>
    <w:rsid w:val="005749D1"/>
    <w:rsid w:val="00584578"/>
    <w:rsid w:val="00585F47"/>
    <w:rsid w:val="0058726B"/>
    <w:rsid w:val="00595BB9"/>
    <w:rsid w:val="005B10A7"/>
    <w:rsid w:val="005E27F0"/>
    <w:rsid w:val="005E2E66"/>
    <w:rsid w:val="005F1CB9"/>
    <w:rsid w:val="00625EFD"/>
    <w:rsid w:val="0065026C"/>
    <w:rsid w:val="00730761"/>
    <w:rsid w:val="00746C61"/>
    <w:rsid w:val="00765667"/>
    <w:rsid w:val="00797DBD"/>
    <w:rsid w:val="00852914"/>
    <w:rsid w:val="00867934"/>
    <w:rsid w:val="008A58DD"/>
    <w:rsid w:val="008E102E"/>
    <w:rsid w:val="00901C53"/>
    <w:rsid w:val="009037D0"/>
    <w:rsid w:val="009B689A"/>
    <w:rsid w:val="009E044E"/>
    <w:rsid w:val="00A26FC9"/>
    <w:rsid w:val="00A50B3F"/>
    <w:rsid w:val="00A879BA"/>
    <w:rsid w:val="00A91605"/>
    <w:rsid w:val="00AF4B48"/>
    <w:rsid w:val="00B2756C"/>
    <w:rsid w:val="00B43EC8"/>
    <w:rsid w:val="00B47F64"/>
    <w:rsid w:val="00B755B4"/>
    <w:rsid w:val="00B93F94"/>
    <w:rsid w:val="00BA0B96"/>
    <w:rsid w:val="00BF5137"/>
    <w:rsid w:val="00CB53E1"/>
    <w:rsid w:val="00CD6C15"/>
    <w:rsid w:val="00D10010"/>
    <w:rsid w:val="00D56031"/>
    <w:rsid w:val="00D75B9A"/>
    <w:rsid w:val="00DC19BE"/>
    <w:rsid w:val="00DF0033"/>
    <w:rsid w:val="00E134A3"/>
    <w:rsid w:val="00E311B0"/>
    <w:rsid w:val="00E47DEC"/>
    <w:rsid w:val="00E52F84"/>
    <w:rsid w:val="00EC7F13"/>
    <w:rsid w:val="00EF4A2E"/>
    <w:rsid w:val="00F853C7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8D4BA"/>
  <w15:chartTrackingRefBased/>
  <w15:docId w15:val="{43ECCF44-4753-4E4C-A552-FF162A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5B4"/>
    <w:pPr>
      <w:spacing w:after="240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B4"/>
    <w:pPr>
      <w:keepNext/>
      <w:outlineLvl w:val="0"/>
    </w:pPr>
    <w:rPr>
      <w:rFonts w:asciiTheme="minorHAnsi" w:hAnsiTheme="minorHAnsi"/>
      <w:b/>
      <w:sz w:val="3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MyriadMM-Bold" w:hAnsi="MyriadMM-Bold"/>
      <w:b/>
      <w:bCs/>
      <w:sz w:val="20"/>
      <w:szCs w:val="20"/>
      <w:lang w:val="en-US"/>
    </w:rPr>
  </w:style>
  <w:style w:type="paragraph" w:styleId="Heading3">
    <w:name w:val="heading 3"/>
    <w:basedOn w:val="Normal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MyriadMM-Bold" w:hAnsi="MyriadMM-Bold"/>
      <w:b/>
      <w:bCs/>
      <w:color w:val="0000FF"/>
      <w:sz w:val="20"/>
      <w:szCs w:val="20"/>
      <w:lang w:val="en-US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444444"/>
      <w:u w:val="single"/>
      <w:shd w:val="clear" w:color="auto" w:fill="auto"/>
    </w:rPr>
  </w:style>
  <w:style w:type="character" w:styleId="Strong">
    <w:name w:val="Strong"/>
    <w:rPr>
      <w:b/>
      <w:bCs/>
    </w:rPr>
  </w:style>
  <w:style w:type="paragraph" w:customStyle="1" w:styleId="dfesbulletscharchar">
    <w:name w:val="dfesbulletscharcha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fesbullets">
    <w:name w:val="dfesbullet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rPr>
      <w:i/>
      <w:iCs/>
    </w:rPr>
  </w:style>
  <w:style w:type="paragraph" w:styleId="BodyText">
    <w:name w:val="Body Text"/>
    <w:basedOn w:val="Normal"/>
    <w:pPr>
      <w:jc w:val="both"/>
    </w:pPr>
    <w:rPr>
      <w:rFonts w:ascii="Arial" w:hAnsi="Arial"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nner">
    <w:name w:val="Banner"/>
    <w:basedOn w:val="Normal"/>
    <w:next w:val="Normal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szCs w:val="20"/>
    </w:rPr>
  </w:style>
  <w:style w:type="paragraph" w:customStyle="1" w:styleId="Coming">
    <w:name w:val="Coming"/>
    <w:basedOn w:val="Normal"/>
    <w:next w:val="Normal"/>
    <w:pPr>
      <w:tabs>
        <w:tab w:val="left" w:pos="3232"/>
        <w:tab w:val="left" w:pos="3629"/>
        <w:tab w:val="right" w:pos="6804"/>
      </w:tabs>
      <w:spacing w:line="220" w:lineRule="atLeast"/>
      <w:ind w:left="1712" w:right="1542" w:hanging="170"/>
      <w:jc w:val="both"/>
    </w:pPr>
    <w:rPr>
      <w:i/>
      <w:sz w:val="21"/>
      <w:szCs w:val="20"/>
    </w:rPr>
  </w:style>
  <w:style w:type="character" w:customStyle="1" w:styleId="Date1">
    <w:name w:val="Date1"/>
    <w:basedOn w:val="DefaultParagraphFont"/>
  </w:style>
  <w:style w:type="character" w:styleId="FootnoteReference">
    <w:name w:val="footnote reference"/>
    <w:semiHidden/>
    <w:rPr>
      <w:rFonts w:ascii="Times New Roman" w:hAnsi="Times New Roman"/>
      <w:b/>
      <w:sz w:val="20"/>
      <w:vertAlign w:val="baseline"/>
    </w:rPr>
  </w:style>
  <w:style w:type="paragraph" w:styleId="FootnoteText">
    <w:name w:val="footnote text"/>
    <w:basedOn w:val="Normal"/>
    <w:semiHidden/>
    <w:pPr>
      <w:spacing w:line="180" w:lineRule="exact"/>
      <w:ind w:left="284" w:hanging="284"/>
      <w:jc w:val="both"/>
    </w:pPr>
    <w:rPr>
      <w:sz w:val="16"/>
      <w:szCs w:val="20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b/>
      <w:sz w:val="21"/>
      <w:szCs w:val="20"/>
    </w:rPr>
  </w:style>
  <w:style w:type="paragraph" w:customStyle="1" w:styleId="N1">
    <w:name w:val="N1"/>
    <w:basedOn w:val="Normal"/>
    <w:pPr>
      <w:numPr>
        <w:numId w:val="6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pPr>
      <w:numPr>
        <w:ilvl w:val="1"/>
      </w:numPr>
      <w:tabs>
        <w:tab w:val="num" w:pos="360"/>
      </w:tabs>
      <w:spacing w:before="8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  <w:tab w:val="num" w:pos="360"/>
      </w:tabs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  <w:tab w:val="num" w:pos="360"/>
      </w:tabs>
    </w:pPr>
  </w:style>
  <w:style w:type="paragraph" w:customStyle="1" w:styleId="Laid">
    <w:name w:val="Laid"/>
    <w:basedOn w:val="Normal"/>
    <w:next w:val="Normal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</w:rPr>
  </w:style>
  <w:style w:type="paragraph" w:customStyle="1" w:styleId="T1">
    <w:name w:val="T1"/>
    <w:basedOn w:val="Normal"/>
    <w:pPr>
      <w:spacing w:before="160" w:line="220" w:lineRule="atLeast"/>
      <w:jc w:val="both"/>
    </w:pPr>
    <w:rPr>
      <w:sz w:val="21"/>
      <w:szCs w:val="20"/>
    </w:rPr>
  </w:style>
  <w:style w:type="paragraph" w:customStyle="1" w:styleId="Made">
    <w:name w:val="Made"/>
    <w:basedOn w:val="Normal"/>
    <w:next w:val="Normal"/>
    <w:pPr>
      <w:tabs>
        <w:tab w:val="left" w:pos="2325"/>
        <w:tab w:val="left" w:pos="2722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</w:rPr>
  </w:style>
  <w:style w:type="paragraph" w:customStyle="1" w:styleId="Number">
    <w:name w:val="Number"/>
    <w:basedOn w:val="Normal"/>
    <w:next w:val="Normal"/>
    <w:pPr>
      <w:spacing w:after="320"/>
      <w:jc w:val="center"/>
    </w:pPr>
    <w:rPr>
      <w:b/>
      <w:sz w:val="32"/>
      <w:szCs w:val="20"/>
    </w:rPr>
  </w:style>
  <w:style w:type="paragraph" w:customStyle="1" w:styleId="Pre">
    <w:name w:val="Pre"/>
    <w:basedOn w:val="Normal"/>
    <w:next w:val="Normal"/>
    <w:pPr>
      <w:spacing w:before="360" w:line="220" w:lineRule="atLeast"/>
      <w:jc w:val="both"/>
    </w:pPr>
    <w:rPr>
      <w:sz w:val="21"/>
      <w:szCs w:val="20"/>
    </w:rPr>
  </w:style>
  <w:style w:type="character" w:customStyle="1" w:styleId="SigDate">
    <w:name w:val="Sig_Date"/>
    <w:basedOn w:val="DefaultParagraphFont"/>
  </w:style>
  <w:style w:type="character" w:customStyle="1" w:styleId="Sigtitle">
    <w:name w:val="Sig_title"/>
    <w:basedOn w:val="DefaultParagraphFont"/>
  </w:style>
  <w:style w:type="paragraph" w:customStyle="1" w:styleId="SigBlock">
    <w:name w:val="SigBlock"/>
    <w:basedOn w:val="Normal"/>
    <w:pPr>
      <w:keepLines/>
      <w:tabs>
        <w:tab w:val="right" w:pos="8280"/>
      </w:tabs>
      <w:spacing w:line="220" w:lineRule="atLeast"/>
    </w:pPr>
    <w:rPr>
      <w:sz w:val="21"/>
      <w:szCs w:val="20"/>
    </w:rPr>
  </w:style>
  <w:style w:type="paragraph" w:customStyle="1" w:styleId="XNotenote">
    <w:name w:val="X_Note_note"/>
    <w:basedOn w:val="Normal"/>
    <w:pPr>
      <w:keepNext/>
      <w:spacing w:after="120" w:line="220" w:lineRule="atLeast"/>
      <w:jc w:val="center"/>
    </w:pPr>
    <w:rPr>
      <w:i/>
      <w:sz w:val="21"/>
      <w:szCs w:val="20"/>
    </w:rPr>
  </w:style>
  <w:style w:type="paragraph" w:styleId="Title">
    <w:name w:val="Title"/>
    <w:basedOn w:val="Normal"/>
    <w:qFormat/>
    <w:rsid w:val="00B755B4"/>
    <w:rPr>
      <w:b/>
      <w:kern w:val="28"/>
      <w:sz w:val="40"/>
      <w:szCs w:val="20"/>
    </w:rPr>
  </w:style>
  <w:style w:type="paragraph" w:customStyle="1" w:styleId="XNote">
    <w:name w:val="X_Note"/>
    <w:basedOn w:val="Normal"/>
    <w:pPr>
      <w:keepNext/>
      <w:spacing w:after="120" w:line="220" w:lineRule="atLeast"/>
      <w:jc w:val="center"/>
    </w:pPr>
    <w:rPr>
      <w:b/>
      <w:sz w:val="21"/>
      <w:szCs w:val="20"/>
    </w:rPr>
  </w:style>
  <w:style w:type="paragraph" w:customStyle="1" w:styleId="subject">
    <w:name w:val="subject"/>
    <w:basedOn w:val="Normal"/>
    <w:next w:val="Normal"/>
    <w:pPr>
      <w:spacing w:after="320"/>
      <w:jc w:val="center"/>
    </w:pPr>
    <w:rPr>
      <w:b/>
      <w:caps/>
      <w:sz w:val="32"/>
      <w:szCs w:val="20"/>
    </w:rPr>
  </w:style>
  <w:style w:type="paragraph" w:customStyle="1" w:styleId="T1Indent">
    <w:name w:val="T1 Indent"/>
    <w:basedOn w:val="T1"/>
    <w:pPr>
      <w:ind w:firstLine="170"/>
    </w:pPr>
  </w:style>
  <w:style w:type="paragraph" w:customStyle="1" w:styleId="LaidDraft">
    <w:name w:val="LaidDraft"/>
    <w:basedOn w:val="Normal"/>
    <w:next w:val="Normal"/>
    <w:pPr>
      <w:spacing w:before="160" w:after="160" w:line="220" w:lineRule="atLeast"/>
      <w:jc w:val="center"/>
    </w:pPr>
    <w:rPr>
      <w:i/>
      <w:sz w:val="22"/>
      <w:szCs w:val="20"/>
    </w:rPr>
  </w:style>
  <w:style w:type="paragraph" w:styleId="BodyText2">
    <w:name w:val="Body Text 2"/>
    <w:basedOn w:val="Normal"/>
    <w:pPr>
      <w:jc w:val="both"/>
    </w:pPr>
    <w:rPr>
      <w:color w:val="FF6600"/>
    </w:rPr>
  </w:style>
  <w:style w:type="paragraph" w:styleId="BodyTextIndent">
    <w:name w:val="Body Text Indent"/>
    <w:basedOn w:val="Normal"/>
    <w:pPr>
      <w:ind w:left="360"/>
      <w:jc w:val="both"/>
    </w:pPr>
    <w:rPr>
      <w:bCs/>
      <w:iCs/>
      <w:sz w:val="22"/>
    </w:rPr>
  </w:style>
  <w:style w:type="paragraph" w:styleId="BodyText3">
    <w:name w:val="Body Text 3"/>
    <w:basedOn w:val="Normal"/>
    <w:pPr>
      <w:jc w:val="both"/>
    </w:pPr>
    <w:rPr>
      <w:bCs/>
      <w:color w:val="0000FF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755B4"/>
    <w:pPr>
      <w:numPr>
        <w:numId w:val="16"/>
      </w:numPr>
      <w:spacing w:after="120"/>
      <w:ind w:left="284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0E7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87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6bf300da44f1c4c23e5bd1b/Working_together_to_improve_school_attendance_-_August_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UJjAhMKRFR7bpTy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Q8pL1wL81dXA1Wv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notices under the Anti-social Behaviour Act</vt:lpstr>
    </vt:vector>
  </TitlesOfParts>
  <Company>RBWM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notices under the Anti-social Behaviour Act</dc:title>
  <dc:subject/>
  <dc:creator>RBWM</dc:creator>
  <cp:keywords/>
  <cp:lastModifiedBy>Alasdair Whitelaw (AfC)</cp:lastModifiedBy>
  <cp:revision>2</cp:revision>
  <cp:lastPrinted>2010-01-11T09:25:00Z</cp:lastPrinted>
  <dcterms:created xsi:type="dcterms:W3CDTF">2024-09-23T10:38:00Z</dcterms:created>
  <dcterms:modified xsi:type="dcterms:W3CDTF">2024-09-23T10:38:00Z</dcterms:modified>
</cp:coreProperties>
</file>