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429F8" w14:textId="77D4FA2A" w:rsidR="006F002A" w:rsidRDefault="0072717F" w:rsidP="00304760">
      <w:pPr>
        <w:jc w:val="center"/>
        <w:rPr>
          <w:rFonts w:ascii="Arial" w:hAnsi="Arial" w:cs="Arial"/>
          <w:b/>
          <w:sz w:val="20"/>
          <w:szCs w:val="20"/>
          <w:lang w:val="en-GB"/>
        </w:rPr>
      </w:pPr>
      <w:r>
        <w:rPr>
          <w:rFonts w:ascii="Arial" w:hAnsi="Arial" w:cs="Arial"/>
          <w:b/>
          <w:sz w:val="20"/>
          <w:szCs w:val="20"/>
          <w:lang w:val="en-GB"/>
        </w:rPr>
        <w:t>ACADEMIES</w:t>
      </w:r>
      <w:r w:rsidR="00A520B5" w:rsidRPr="006F002A">
        <w:rPr>
          <w:rFonts w:ascii="Arial" w:hAnsi="Arial" w:cs="Arial"/>
          <w:b/>
          <w:sz w:val="20"/>
          <w:szCs w:val="20"/>
          <w:lang w:val="en-GB"/>
        </w:rPr>
        <w:t xml:space="preserve"> </w:t>
      </w:r>
      <w:r w:rsidR="00C13F78">
        <w:rPr>
          <w:rFonts w:ascii="Arial" w:hAnsi="Arial" w:cs="Arial"/>
          <w:b/>
          <w:sz w:val="20"/>
          <w:szCs w:val="20"/>
          <w:lang w:val="en-GB"/>
        </w:rPr>
        <w:t xml:space="preserve">AND ACADEMY TRUSTS </w:t>
      </w:r>
      <w:r w:rsidR="00304760">
        <w:rPr>
          <w:rFonts w:ascii="Arial" w:hAnsi="Arial" w:cs="Arial"/>
          <w:b/>
          <w:sz w:val="20"/>
          <w:szCs w:val="20"/>
          <w:lang w:val="en-GB"/>
        </w:rPr>
        <w:t xml:space="preserve">– WHAT MUST OR SHOULD BE PUBLISHED </w:t>
      </w:r>
      <w:r w:rsidR="008343A1">
        <w:rPr>
          <w:rFonts w:ascii="Arial" w:hAnsi="Arial" w:cs="Arial"/>
          <w:b/>
          <w:sz w:val="20"/>
          <w:szCs w:val="20"/>
          <w:lang w:val="en-GB"/>
        </w:rPr>
        <w:t>ONLINE</w:t>
      </w:r>
    </w:p>
    <w:p w14:paraId="1C34E412" w14:textId="476CFBDA" w:rsidR="00466572" w:rsidRPr="007E4122" w:rsidRDefault="00682B87" w:rsidP="00304760">
      <w:pPr>
        <w:jc w:val="center"/>
        <w:rPr>
          <w:rFonts w:ascii="Arial" w:hAnsi="Arial" w:cs="Arial"/>
          <w:b/>
          <w:color w:val="FF0000"/>
          <w:sz w:val="20"/>
          <w:szCs w:val="20"/>
          <w:lang w:val="en-GB"/>
        </w:rPr>
      </w:pPr>
      <w:r>
        <w:rPr>
          <w:rFonts w:ascii="Arial" w:hAnsi="Arial" w:cs="Arial"/>
          <w:b/>
          <w:color w:val="FF0000"/>
          <w:sz w:val="20"/>
          <w:szCs w:val="20"/>
          <w:lang w:val="en-GB"/>
        </w:rPr>
        <w:t>V</w:t>
      </w:r>
      <w:r w:rsidR="00304760">
        <w:rPr>
          <w:rFonts w:ascii="Arial" w:hAnsi="Arial" w:cs="Arial"/>
          <w:b/>
          <w:color w:val="FF0000"/>
          <w:sz w:val="20"/>
          <w:szCs w:val="20"/>
          <w:lang w:val="en-GB"/>
        </w:rPr>
        <w:t>ersion</w:t>
      </w:r>
      <w:r>
        <w:rPr>
          <w:rFonts w:ascii="Arial" w:hAnsi="Arial" w:cs="Arial"/>
          <w:b/>
          <w:color w:val="FF0000"/>
          <w:sz w:val="20"/>
          <w:szCs w:val="20"/>
          <w:lang w:val="en-GB"/>
        </w:rPr>
        <w:t>:</w:t>
      </w:r>
      <w:r w:rsidR="00A520B5" w:rsidRPr="007E4122">
        <w:rPr>
          <w:rFonts w:ascii="Arial" w:hAnsi="Arial" w:cs="Arial"/>
          <w:b/>
          <w:color w:val="FF0000"/>
          <w:sz w:val="20"/>
          <w:szCs w:val="20"/>
          <w:lang w:val="en-GB"/>
        </w:rPr>
        <w:t xml:space="preserve"> </w:t>
      </w:r>
      <w:r w:rsidR="009E10F8">
        <w:rPr>
          <w:rFonts w:ascii="Arial" w:hAnsi="Arial" w:cs="Arial"/>
          <w:b/>
          <w:color w:val="FF0000"/>
          <w:sz w:val="20"/>
          <w:szCs w:val="20"/>
          <w:lang w:val="en-GB"/>
        </w:rPr>
        <w:t>19</w:t>
      </w:r>
      <w:r w:rsidR="009E10F8" w:rsidRPr="009E10F8">
        <w:rPr>
          <w:rFonts w:ascii="Arial" w:hAnsi="Arial" w:cs="Arial"/>
          <w:b/>
          <w:color w:val="FF0000"/>
          <w:sz w:val="20"/>
          <w:szCs w:val="20"/>
          <w:vertAlign w:val="superscript"/>
          <w:lang w:val="en-GB"/>
        </w:rPr>
        <w:t>th</w:t>
      </w:r>
      <w:r w:rsidR="009E10F8">
        <w:rPr>
          <w:rFonts w:ascii="Arial" w:hAnsi="Arial" w:cs="Arial"/>
          <w:b/>
          <w:color w:val="FF0000"/>
          <w:sz w:val="20"/>
          <w:szCs w:val="20"/>
          <w:lang w:val="en-GB"/>
        </w:rPr>
        <w:t xml:space="preserve"> July</w:t>
      </w:r>
      <w:r w:rsidR="00365482">
        <w:rPr>
          <w:rFonts w:ascii="Arial" w:hAnsi="Arial" w:cs="Arial"/>
          <w:b/>
          <w:color w:val="FF0000"/>
          <w:sz w:val="20"/>
          <w:szCs w:val="20"/>
          <w:lang w:val="en-GB"/>
        </w:rPr>
        <w:t xml:space="preserve"> 2024</w:t>
      </w:r>
      <w:r w:rsidR="00547B4B">
        <w:rPr>
          <w:rFonts w:ascii="Arial" w:hAnsi="Arial" w:cs="Arial"/>
          <w:b/>
          <w:color w:val="FF0000"/>
          <w:sz w:val="20"/>
          <w:szCs w:val="20"/>
          <w:lang w:val="en-GB"/>
        </w:rPr>
        <w:t xml:space="preserve"> (previous version </w:t>
      </w:r>
      <w:r w:rsidR="009E10F8">
        <w:rPr>
          <w:rFonts w:ascii="Arial" w:hAnsi="Arial" w:cs="Arial"/>
          <w:b/>
          <w:color w:val="FF0000"/>
          <w:sz w:val="20"/>
          <w:szCs w:val="20"/>
          <w:lang w:val="en-GB"/>
        </w:rPr>
        <w:t>15</w:t>
      </w:r>
      <w:r w:rsidR="009E10F8" w:rsidRPr="009E10F8">
        <w:rPr>
          <w:rFonts w:ascii="Arial" w:hAnsi="Arial" w:cs="Arial"/>
          <w:b/>
          <w:color w:val="FF0000"/>
          <w:sz w:val="20"/>
          <w:szCs w:val="20"/>
          <w:vertAlign w:val="superscript"/>
          <w:lang w:val="en-GB"/>
        </w:rPr>
        <w:t>th</w:t>
      </w:r>
      <w:r w:rsidR="009E10F8">
        <w:rPr>
          <w:rFonts w:ascii="Arial" w:hAnsi="Arial" w:cs="Arial"/>
          <w:b/>
          <w:color w:val="FF0000"/>
          <w:sz w:val="20"/>
          <w:szCs w:val="20"/>
          <w:lang w:val="en-GB"/>
        </w:rPr>
        <w:t xml:space="preserve"> May 2024</w:t>
      </w:r>
      <w:r w:rsidR="00547B4B">
        <w:rPr>
          <w:rFonts w:ascii="Arial" w:hAnsi="Arial" w:cs="Arial"/>
          <w:b/>
          <w:color w:val="FF0000"/>
          <w:sz w:val="20"/>
          <w:szCs w:val="20"/>
          <w:lang w:val="en-GB"/>
        </w:rPr>
        <w:t>)</w:t>
      </w:r>
    </w:p>
    <w:p w14:paraId="341E4B66" w14:textId="77777777" w:rsidR="00466572" w:rsidRPr="007E4122" w:rsidRDefault="00466572" w:rsidP="00466572">
      <w:pPr>
        <w:rPr>
          <w:rFonts w:ascii="Arial" w:hAnsi="Arial" w:cs="Arial"/>
          <w:b/>
          <w:color w:val="FF0000"/>
          <w:sz w:val="20"/>
          <w:szCs w:val="20"/>
          <w:lang w:val="en-GB"/>
        </w:rPr>
      </w:pPr>
    </w:p>
    <w:p w14:paraId="7E8A29E5" w14:textId="60A73E2B" w:rsidR="00C17E4D" w:rsidRDefault="00304760" w:rsidP="009C76A4">
      <w:pPr>
        <w:pStyle w:val="Title"/>
        <w:spacing w:after="120"/>
      </w:pPr>
      <w:r>
        <w:rPr>
          <w:lang w:val="en-GB"/>
        </w:rPr>
        <w:t xml:space="preserve">This is a toolkit for </w:t>
      </w:r>
      <w:r w:rsidR="0072717F" w:rsidRPr="00C17E4D">
        <w:rPr>
          <w:b/>
          <w:bCs/>
        </w:rPr>
        <w:t>academies</w:t>
      </w:r>
      <w:r w:rsidR="00365482" w:rsidRPr="00C17E4D">
        <w:rPr>
          <w:b/>
          <w:bCs/>
        </w:rPr>
        <w:t xml:space="preserve"> </w:t>
      </w:r>
      <w:r w:rsidR="00C13F78" w:rsidRPr="00C17E4D">
        <w:rPr>
          <w:b/>
          <w:bCs/>
        </w:rPr>
        <w:t>and academy trusts</w:t>
      </w:r>
      <w:r w:rsidR="00C13F78">
        <w:t xml:space="preserve"> </w:t>
      </w:r>
      <w:r>
        <w:t xml:space="preserve">setting out what </w:t>
      </w:r>
      <w:r w:rsidR="00365482">
        <w:t xml:space="preserve">must or should </w:t>
      </w:r>
      <w:r>
        <w:t xml:space="preserve">be </w:t>
      </w:r>
      <w:r w:rsidR="00365482">
        <w:t>publish</w:t>
      </w:r>
      <w:r>
        <w:t>ed</w:t>
      </w:r>
      <w:r w:rsidR="00466572">
        <w:t xml:space="preserve"> on their website</w:t>
      </w:r>
      <w:r w:rsidR="00365482">
        <w:t>s</w:t>
      </w:r>
      <w:r w:rsidR="008343A1">
        <w:t xml:space="preserve"> (and in some situations on their trust’s website)</w:t>
      </w:r>
      <w:r w:rsidR="00365482">
        <w:t xml:space="preserve"> in accordance with the Department for Education’s guidance</w:t>
      </w:r>
      <w:r w:rsidR="00FA01A5">
        <w:t xml:space="preserve"> set out</w:t>
      </w:r>
      <w:r w:rsidR="0072717F">
        <w:t xml:space="preserve"> at</w:t>
      </w:r>
      <w:r w:rsidR="00FA01A5">
        <w:t xml:space="preserve"> </w:t>
      </w:r>
      <w:hyperlink r:id="rId8" w:history="1">
        <w:r w:rsidR="0072717F" w:rsidRPr="007E6BB0">
          <w:rPr>
            <w:rStyle w:val="Hyperlink"/>
          </w:rPr>
          <w:t>https://www.gov.uk/guidance/what-academies-free-schools-and-colleges-should-publish-online</w:t>
        </w:r>
      </w:hyperlink>
    </w:p>
    <w:p w14:paraId="0D297283" w14:textId="4959366F" w:rsidR="00554421" w:rsidRPr="009C76A4" w:rsidRDefault="00197FCC" w:rsidP="009C76A4">
      <w:pPr>
        <w:pStyle w:val="Title"/>
        <w:spacing w:after="120"/>
        <w:rPr>
          <w:lang w:val="en-GB"/>
        </w:rPr>
      </w:pPr>
      <w:r w:rsidRPr="00197FCC">
        <w:t>Th</w:t>
      </w:r>
      <w:r w:rsidR="006F002A">
        <w:t>e DfE</w:t>
      </w:r>
      <w:r w:rsidRPr="00197FCC">
        <w:t xml:space="preserve"> guidance also advises that </w:t>
      </w:r>
      <w:r w:rsidR="007529C5">
        <w:t>academies</w:t>
      </w:r>
      <w:r w:rsidRPr="00197FCC">
        <w:t xml:space="preserve"> should provide a paper copy of this information free of charge, if a parent or carer requests it.</w:t>
      </w:r>
    </w:p>
    <w:tbl>
      <w:tblPr>
        <w:tblStyle w:val="TableGrid"/>
        <w:tblW w:w="10915" w:type="dxa"/>
        <w:tblInd w:w="-5" w:type="dxa"/>
        <w:tblLook w:val="04A0" w:firstRow="1" w:lastRow="0" w:firstColumn="1" w:lastColumn="0" w:noHBand="0" w:noVBand="1"/>
      </w:tblPr>
      <w:tblGrid>
        <w:gridCol w:w="8931"/>
        <w:gridCol w:w="1984"/>
      </w:tblGrid>
      <w:tr w:rsidR="00554421" w14:paraId="361FDBCC" w14:textId="77777777" w:rsidTr="00FF5E27">
        <w:tc>
          <w:tcPr>
            <w:tcW w:w="8931" w:type="dxa"/>
            <w:shd w:val="clear" w:color="auto" w:fill="FFFF00"/>
          </w:tcPr>
          <w:p w14:paraId="1F27352A" w14:textId="4A4C0385" w:rsidR="00554421" w:rsidRPr="00C5100D" w:rsidRDefault="007C12E1" w:rsidP="00DA3A6B">
            <w:pPr>
              <w:rPr>
                <w:rFonts w:ascii="Arial" w:eastAsia="Calibri" w:hAnsi="Arial"/>
                <w:b/>
                <w:bCs/>
                <w:iCs/>
                <w:sz w:val="20"/>
                <w:szCs w:val="20"/>
                <w:lang w:val="en-GB"/>
              </w:rPr>
            </w:pPr>
            <w:r>
              <w:rPr>
                <w:rFonts w:ascii="Arial" w:eastAsia="Calibri" w:hAnsi="Arial"/>
                <w:b/>
                <w:bCs/>
                <w:iCs/>
                <w:sz w:val="20"/>
                <w:szCs w:val="20"/>
                <w:lang w:val="en-GB"/>
              </w:rPr>
              <w:t>C</w:t>
            </w:r>
            <w:r w:rsidR="00554421" w:rsidRPr="00C5100D">
              <w:rPr>
                <w:rFonts w:ascii="Arial" w:eastAsia="Calibri" w:hAnsi="Arial"/>
                <w:b/>
                <w:bCs/>
                <w:iCs/>
                <w:sz w:val="20"/>
                <w:szCs w:val="20"/>
                <w:lang w:val="en-GB"/>
              </w:rPr>
              <w:t>ontact details</w:t>
            </w:r>
          </w:p>
        </w:tc>
        <w:tc>
          <w:tcPr>
            <w:tcW w:w="1984" w:type="dxa"/>
            <w:shd w:val="clear" w:color="auto" w:fill="FFFF00"/>
          </w:tcPr>
          <w:p w14:paraId="3E2F42BB" w14:textId="5C4201FB" w:rsidR="00554421" w:rsidRPr="00C5100D" w:rsidRDefault="00C5100D" w:rsidP="00DA3A6B">
            <w:pPr>
              <w:rPr>
                <w:rFonts w:ascii="Arial" w:eastAsia="Calibri" w:hAnsi="Arial"/>
                <w:b/>
                <w:bCs/>
                <w:iCs/>
                <w:sz w:val="20"/>
                <w:szCs w:val="20"/>
                <w:lang w:val="en-GB"/>
              </w:rPr>
            </w:pPr>
            <w:r w:rsidRPr="00C5100D">
              <w:rPr>
                <w:rFonts w:ascii="Arial" w:eastAsia="Calibri" w:hAnsi="Arial"/>
                <w:b/>
                <w:bCs/>
                <w:iCs/>
                <w:sz w:val="20"/>
                <w:szCs w:val="20"/>
                <w:lang w:val="en-GB"/>
              </w:rPr>
              <w:t>Correct / Notes</w:t>
            </w:r>
          </w:p>
        </w:tc>
      </w:tr>
      <w:tr w:rsidR="00554421" w:rsidRPr="00304760" w14:paraId="5B5D7B4C" w14:textId="77777777" w:rsidTr="00FF5E27">
        <w:tc>
          <w:tcPr>
            <w:tcW w:w="8931" w:type="dxa"/>
          </w:tcPr>
          <w:p w14:paraId="190F3BB8" w14:textId="7EFFF8F7" w:rsidR="00167EFF" w:rsidRPr="00167EFF" w:rsidRDefault="005E1E4F" w:rsidP="00167EFF">
            <w:pPr>
              <w:rPr>
                <w:rFonts w:ascii="Arial" w:eastAsia="Calibri" w:hAnsi="Arial"/>
                <w:iCs/>
                <w:sz w:val="20"/>
                <w:szCs w:val="20"/>
                <w:lang w:val="en-GB"/>
              </w:rPr>
            </w:pPr>
            <w:r>
              <w:rPr>
                <w:rFonts w:ascii="Arial" w:eastAsia="Calibri" w:hAnsi="Arial"/>
                <w:iCs/>
                <w:sz w:val="20"/>
                <w:szCs w:val="20"/>
                <w:lang w:val="en-GB"/>
              </w:rPr>
              <w:t>Academies should</w:t>
            </w:r>
            <w:r w:rsidR="00167EFF" w:rsidRPr="00167EFF">
              <w:rPr>
                <w:rFonts w:ascii="Arial" w:eastAsia="Calibri" w:hAnsi="Arial"/>
                <w:iCs/>
                <w:sz w:val="20"/>
                <w:szCs w:val="20"/>
                <w:lang w:val="en-GB"/>
              </w:rPr>
              <w:t xml:space="preserve"> publish:</w:t>
            </w:r>
          </w:p>
          <w:p w14:paraId="7872D097" w14:textId="77777777" w:rsidR="00167EFF" w:rsidRPr="00167EFF" w:rsidRDefault="00167EFF" w:rsidP="00167EFF">
            <w:pPr>
              <w:numPr>
                <w:ilvl w:val="0"/>
                <w:numId w:val="2"/>
              </w:numPr>
              <w:rPr>
                <w:rFonts w:ascii="Arial" w:eastAsia="Calibri" w:hAnsi="Arial"/>
                <w:iCs/>
                <w:sz w:val="20"/>
                <w:szCs w:val="20"/>
                <w:lang w:val="en-GB"/>
              </w:rPr>
            </w:pPr>
            <w:r w:rsidRPr="00167EFF">
              <w:rPr>
                <w:rFonts w:ascii="Arial" w:eastAsia="Calibri" w:hAnsi="Arial"/>
                <w:iCs/>
                <w:sz w:val="20"/>
                <w:szCs w:val="20"/>
                <w:lang w:val="en-GB"/>
              </w:rPr>
              <w:t>their postal address</w:t>
            </w:r>
          </w:p>
          <w:p w14:paraId="67B92D62" w14:textId="77777777" w:rsidR="00167EFF" w:rsidRPr="00167EFF" w:rsidRDefault="00167EFF" w:rsidP="00167EFF">
            <w:pPr>
              <w:numPr>
                <w:ilvl w:val="0"/>
                <w:numId w:val="2"/>
              </w:numPr>
              <w:rPr>
                <w:rFonts w:ascii="Arial" w:eastAsia="Calibri" w:hAnsi="Arial"/>
                <w:iCs/>
                <w:sz w:val="20"/>
                <w:szCs w:val="20"/>
                <w:lang w:val="en-GB"/>
              </w:rPr>
            </w:pPr>
            <w:r w:rsidRPr="00167EFF">
              <w:rPr>
                <w:rFonts w:ascii="Arial" w:eastAsia="Calibri" w:hAnsi="Arial"/>
                <w:iCs/>
                <w:sz w:val="20"/>
                <w:szCs w:val="20"/>
                <w:lang w:val="en-GB"/>
              </w:rPr>
              <w:t>their telephone number</w:t>
            </w:r>
          </w:p>
          <w:p w14:paraId="460F049C" w14:textId="77777777" w:rsidR="00167EFF" w:rsidRDefault="00167EFF" w:rsidP="00167EFF">
            <w:pPr>
              <w:numPr>
                <w:ilvl w:val="0"/>
                <w:numId w:val="2"/>
              </w:numPr>
              <w:rPr>
                <w:rFonts w:ascii="Arial" w:eastAsia="Calibri" w:hAnsi="Arial"/>
                <w:iCs/>
                <w:sz w:val="20"/>
                <w:szCs w:val="20"/>
                <w:lang w:val="en-GB"/>
              </w:rPr>
            </w:pPr>
            <w:r w:rsidRPr="00167EFF">
              <w:rPr>
                <w:rFonts w:ascii="Arial" w:eastAsia="Calibri" w:hAnsi="Arial"/>
                <w:iCs/>
                <w:sz w:val="20"/>
                <w:szCs w:val="20"/>
                <w:lang w:val="en-GB"/>
              </w:rPr>
              <w:t>the name of the member of staff who deals with queries from parents and carers, and the public</w:t>
            </w:r>
          </w:p>
          <w:p w14:paraId="6BF7FE40" w14:textId="77777777" w:rsidR="000676C3" w:rsidRPr="000676C3" w:rsidRDefault="000676C3" w:rsidP="000676C3">
            <w:pPr>
              <w:numPr>
                <w:ilvl w:val="0"/>
                <w:numId w:val="2"/>
              </w:numPr>
              <w:rPr>
                <w:rFonts w:ascii="Arial" w:eastAsia="Calibri" w:hAnsi="Arial"/>
                <w:iCs/>
                <w:sz w:val="20"/>
                <w:szCs w:val="20"/>
                <w:lang w:val="en-GB"/>
              </w:rPr>
            </w:pPr>
            <w:r w:rsidRPr="000676C3">
              <w:rPr>
                <w:rFonts w:ascii="Arial" w:eastAsia="Calibri" w:hAnsi="Arial"/>
                <w:iCs/>
                <w:sz w:val="20"/>
                <w:szCs w:val="20"/>
                <w:lang w:val="en-GB"/>
              </w:rPr>
              <w:t>the name of their headteacher or principal</w:t>
            </w:r>
          </w:p>
          <w:p w14:paraId="23E1CF85" w14:textId="77777777" w:rsidR="000676C3" w:rsidRPr="000676C3" w:rsidRDefault="000676C3" w:rsidP="000676C3">
            <w:pPr>
              <w:numPr>
                <w:ilvl w:val="0"/>
                <w:numId w:val="2"/>
              </w:numPr>
              <w:rPr>
                <w:rFonts w:ascii="Arial" w:eastAsia="Calibri" w:hAnsi="Arial"/>
                <w:iCs/>
                <w:sz w:val="20"/>
                <w:szCs w:val="20"/>
                <w:lang w:val="en-GB"/>
              </w:rPr>
            </w:pPr>
            <w:r w:rsidRPr="000676C3">
              <w:rPr>
                <w:rFonts w:ascii="Arial" w:eastAsia="Calibri" w:hAnsi="Arial"/>
                <w:iCs/>
                <w:sz w:val="20"/>
                <w:szCs w:val="20"/>
                <w:lang w:val="en-GB"/>
              </w:rPr>
              <w:t>the name and contact details of the chair of their governing body, if applicable</w:t>
            </w:r>
          </w:p>
          <w:p w14:paraId="28E2D4F2" w14:textId="77777777" w:rsidR="000676C3" w:rsidRPr="000676C3" w:rsidRDefault="000676C3" w:rsidP="000676C3">
            <w:pPr>
              <w:numPr>
                <w:ilvl w:val="0"/>
                <w:numId w:val="2"/>
              </w:numPr>
              <w:rPr>
                <w:rFonts w:ascii="Arial" w:eastAsia="Calibri" w:hAnsi="Arial"/>
                <w:iCs/>
                <w:sz w:val="20"/>
                <w:szCs w:val="20"/>
                <w:lang w:val="en-GB"/>
              </w:rPr>
            </w:pPr>
            <w:r w:rsidRPr="000676C3">
              <w:rPr>
                <w:rFonts w:ascii="Arial" w:eastAsia="Calibri" w:hAnsi="Arial"/>
                <w:iCs/>
                <w:sz w:val="20"/>
                <w:szCs w:val="20"/>
                <w:lang w:val="en-GB"/>
              </w:rPr>
              <w:t>the contact details of their academy trust and a link to its website, if applicable</w:t>
            </w:r>
          </w:p>
          <w:p w14:paraId="371C6AAC" w14:textId="77777777" w:rsidR="000676C3" w:rsidRDefault="000676C3" w:rsidP="000A782A">
            <w:pPr>
              <w:rPr>
                <w:rFonts w:ascii="Arial" w:eastAsia="Calibri" w:hAnsi="Arial"/>
                <w:iCs/>
                <w:sz w:val="20"/>
                <w:szCs w:val="20"/>
                <w:lang w:val="en-GB"/>
              </w:rPr>
            </w:pPr>
          </w:p>
          <w:p w14:paraId="4316BF33" w14:textId="5F7661C3" w:rsidR="000A782A" w:rsidRPr="00167EFF" w:rsidRDefault="000A782A" w:rsidP="000A782A">
            <w:pPr>
              <w:rPr>
                <w:rFonts w:ascii="Arial" w:eastAsia="Calibri" w:hAnsi="Arial"/>
                <w:iCs/>
                <w:sz w:val="20"/>
                <w:szCs w:val="20"/>
                <w:lang w:val="en-GB"/>
              </w:rPr>
            </w:pPr>
            <w:r w:rsidRPr="000A782A">
              <w:rPr>
                <w:rFonts w:ascii="Arial" w:eastAsia="Calibri" w:hAnsi="Arial"/>
                <w:iCs/>
                <w:sz w:val="20"/>
                <w:szCs w:val="20"/>
              </w:rPr>
              <w:t>Mainstream academy schools must also publish in their SEN information report the name and contact details of their </w:t>
            </w:r>
            <w:hyperlink r:id="rId9" w:anchor="special-educational-needs" w:history="1">
              <w:r w:rsidRPr="000A782A">
                <w:rPr>
                  <w:rStyle w:val="Hyperlink"/>
                  <w:rFonts w:ascii="Arial" w:eastAsia="Calibri" w:hAnsi="Arial"/>
                  <w:iCs/>
                  <w:sz w:val="20"/>
                  <w:szCs w:val="20"/>
                </w:rPr>
                <w:t xml:space="preserve">special educational needs </w:t>
              </w:r>
              <w:proofErr w:type="spellStart"/>
              <w:r w:rsidRPr="000A782A">
                <w:rPr>
                  <w:rStyle w:val="Hyperlink"/>
                  <w:rFonts w:ascii="Arial" w:eastAsia="Calibri" w:hAnsi="Arial"/>
                  <w:iCs/>
                  <w:sz w:val="20"/>
                  <w:szCs w:val="20"/>
                </w:rPr>
                <w:t>co-ordinator</w:t>
              </w:r>
              <w:proofErr w:type="spellEnd"/>
            </w:hyperlink>
            <w:r w:rsidRPr="000A782A">
              <w:rPr>
                <w:rFonts w:ascii="Arial" w:eastAsia="Calibri" w:hAnsi="Arial"/>
                <w:iCs/>
                <w:sz w:val="20"/>
                <w:szCs w:val="20"/>
              </w:rPr>
              <w:t>.</w:t>
            </w:r>
          </w:p>
          <w:p w14:paraId="0E33C91F" w14:textId="08EE3BB8" w:rsidR="00D267DC" w:rsidRPr="00167EFF" w:rsidRDefault="00D267DC" w:rsidP="000A782A">
            <w:pPr>
              <w:rPr>
                <w:rFonts w:ascii="Arial" w:eastAsia="Calibri" w:hAnsi="Arial"/>
                <w:iCs/>
                <w:sz w:val="20"/>
                <w:szCs w:val="20"/>
                <w:lang w:val="en-GB"/>
              </w:rPr>
            </w:pPr>
          </w:p>
        </w:tc>
        <w:tc>
          <w:tcPr>
            <w:tcW w:w="1984" w:type="dxa"/>
          </w:tcPr>
          <w:p w14:paraId="73B755A4" w14:textId="77777777" w:rsidR="00554421" w:rsidRDefault="00554421" w:rsidP="00DA3A6B">
            <w:pPr>
              <w:rPr>
                <w:rFonts w:ascii="Arial" w:eastAsia="Calibri" w:hAnsi="Arial"/>
                <w:iCs/>
                <w:color w:val="FF0000"/>
                <w:sz w:val="20"/>
                <w:szCs w:val="20"/>
                <w:lang w:val="en-GB"/>
              </w:rPr>
            </w:pPr>
          </w:p>
        </w:tc>
      </w:tr>
      <w:tr w:rsidR="00C5100D" w14:paraId="456B286B" w14:textId="77777777" w:rsidTr="00FF5E27">
        <w:tc>
          <w:tcPr>
            <w:tcW w:w="8931" w:type="dxa"/>
            <w:shd w:val="clear" w:color="auto" w:fill="FFFF00"/>
          </w:tcPr>
          <w:p w14:paraId="7C4ED2AF" w14:textId="50D155FB" w:rsidR="00C5100D" w:rsidRPr="00C5100D" w:rsidRDefault="00C5100D" w:rsidP="00DA3A6B">
            <w:pPr>
              <w:rPr>
                <w:rFonts w:ascii="Arial" w:eastAsia="Calibri" w:hAnsi="Arial"/>
                <w:b/>
                <w:bCs/>
                <w:iCs/>
                <w:sz w:val="20"/>
                <w:szCs w:val="20"/>
                <w:lang w:val="en-GB"/>
              </w:rPr>
            </w:pPr>
            <w:r w:rsidRPr="00C5100D">
              <w:rPr>
                <w:rFonts w:ascii="Arial" w:eastAsia="Calibri" w:hAnsi="Arial"/>
                <w:b/>
                <w:bCs/>
                <w:iCs/>
                <w:sz w:val="20"/>
                <w:szCs w:val="20"/>
                <w:lang w:val="en-GB"/>
              </w:rPr>
              <w:t xml:space="preserve">Admission </w:t>
            </w:r>
            <w:r w:rsidR="007B49F5">
              <w:rPr>
                <w:rFonts w:ascii="Arial" w:eastAsia="Calibri" w:hAnsi="Arial"/>
                <w:b/>
                <w:bCs/>
                <w:iCs/>
                <w:sz w:val="20"/>
                <w:szCs w:val="20"/>
                <w:lang w:val="en-GB"/>
              </w:rPr>
              <w:t>a</w:t>
            </w:r>
            <w:r w:rsidRPr="00C5100D">
              <w:rPr>
                <w:rFonts w:ascii="Arial" w:eastAsia="Calibri" w:hAnsi="Arial"/>
                <w:b/>
                <w:bCs/>
                <w:iCs/>
                <w:sz w:val="20"/>
                <w:szCs w:val="20"/>
                <w:lang w:val="en-GB"/>
              </w:rPr>
              <w:t>rrangements</w:t>
            </w:r>
            <w:r w:rsidR="00FA54AB">
              <w:rPr>
                <w:rFonts w:ascii="Arial" w:eastAsia="Calibri" w:hAnsi="Arial"/>
                <w:b/>
                <w:bCs/>
                <w:iCs/>
                <w:sz w:val="20"/>
                <w:szCs w:val="20"/>
                <w:lang w:val="en-GB"/>
              </w:rPr>
              <w:t xml:space="preserve"> </w:t>
            </w:r>
          </w:p>
        </w:tc>
        <w:tc>
          <w:tcPr>
            <w:tcW w:w="1984" w:type="dxa"/>
            <w:shd w:val="clear" w:color="auto" w:fill="FFFF00"/>
          </w:tcPr>
          <w:p w14:paraId="76F58E90" w14:textId="154BB2D4" w:rsidR="00C5100D" w:rsidRPr="00C5100D" w:rsidRDefault="00C5100D" w:rsidP="00DA3A6B">
            <w:pPr>
              <w:rPr>
                <w:rFonts w:ascii="Arial" w:eastAsia="Calibri" w:hAnsi="Arial"/>
                <w:b/>
                <w:bCs/>
                <w:iCs/>
                <w:sz w:val="20"/>
                <w:szCs w:val="20"/>
                <w:lang w:val="en-GB"/>
              </w:rPr>
            </w:pPr>
            <w:r w:rsidRPr="00C5100D">
              <w:rPr>
                <w:rFonts w:ascii="Arial" w:eastAsia="Calibri" w:hAnsi="Arial"/>
                <w:b/>
                <w:bCs/>
                <w:iCs/>
                <w:sz w:val="20"/>
                <w:szCs w:val="20"/>
                <w:lang w:val="en-GB"/>
              </w:rPr>
              <w:t>Correct / Notes</w:t>
            </w:r>
          </w:p>
        </w:tc>
      </w:tr>
      <w:tr w:rsidR="00C5100D" w14:paraId="5A84C35B" w14:textId="77777777" w:rsidTr="00FF5E27">
        <w:tc>
          <w:tcPr>
            <w:tcW w:w="8931" w:type="dxa"/>
          </w:tcPr>
          <w:p w14:paraId="38E49B03" w14:textId="227BA119" w:rsidR="002729AE" w:rsidRPr="00EC1684" w:rsidRDefault="00EC1684" w:rsidP="002729AE">
            <w:pPr>
              <w:rPr>
                <w:rFonts w:ascii="Arial" w:eastAsia="Calibri" w:hAnsi="Arial"/>
                <w:iCs/>
                <w:sz w:val="20"/>
                <w:szCs w:val="20"/>
                <w:lang w:val="en-GB"/>
              </w:rPr>
            </w:pPr>
            <w:r w:rsidRPr="00EC1684">
              <w:rPr>
                <w:rFonts w:ascii="Arial" w:eastAsia="Calibri" w:hAnsi="Arial"/>
                <w:iCs/>
                <w:sz w:val="20"/>
                <w:szCs w:val="20"/>
              </w:rPr>
              <w:t>Academy trusts must publish their admission arrangements to comply with the:</w:t>
            </w:r>
          </w:p>
          <w:p w14:paraId="351B9D94" w14:textId="77777777" w:rsidR="002729AE" w:rsidRPr="002729AE" w:rsidRDefault="00000000" w:rsidP="002729AE">
            <w:pPr>
              <w:numPr>
                <w:ilvl w:val="0"/>
                <w:numId w:val="25"/>
              </w:numPr>
              <w:rPr>
                <w:rFonts w:ascii="Arial" w:eastAsia="Calibri" w:hAnsi="Arial"/>
                <w:iCs/>
                <w:sz w:val="20"/>
                <w:szCs w:val="20"/>
                <w:lang w:val="en-GB"/>
              </w:rPr>
            </w:pPr>
            <w:hyperlink r:id="rId10" w:history="1">
              <w:r w:rsidR="002729AE" w:rsidRPr="002729AE">
                <w:rPr>
                  <w:rStyle w:val="Hyperlink"/>
                  <w:rFonts w:ascii="Arial" w:eastAsia="Calibri" w:hAnsi="Arial"/>
                  <w:iCs/>
                  <w:sz w:val="20"/>
                  <w:szCs w:val="20"/>
                  <w:lang w:val="en-GB"/>
                </w:rPr>
                <w:t>school admissions code</w:t>
              </w:r>
            </w:hyperlink>
          </w:p>
          <w:p w14:paraId="7F790849" w14:textId="77777777" w:rsidR="002729AE" w:rsidRPr="002729AE" w:rsidRDefault="00000000" w:rsidP="002729AE">
            <w:pPr>
              <w:numPr>
                <w:ilvl w:val="0"/>
                <w:numId w:val="25"/>
              </w:numPr>
              <w:rPr>
                <w:rFonts w:ascii="Arial" w:eastAsia="Calibri" w:hAnsi="Arial"/>
                <w:iCs/>
                <w:sz w:val="20"/>
                <w:szCs w:val="20"/>
                <w:lang w:val="en-GB"/>
              </w:rPr>
            </w:pPr>
            <w:hyperlink r:id="rId11" w:history="1">
              <w:r w:rsidR="002729AE" w:rsidRPr="002729AE">
                <w:rPr>
                  <w:rStyle w:val="Hyperlink"/>
                  <w:rFonts w:ascii="Arial" w:eastAsia="Calibri" w:hAnsi="Arial"/>
                  <w:iCs/>
                  <w:sz w:val="20"/>
                  <w:szCs w:val="20"/>
                  <w:lang w:val="en-GB"/>
                </w:rPr>
                <w:t>school admission appeals code</w:t>
              </w:r>
            </w:hyperlink>
          </w:p>
          <w:p w14:paraId="24986E57" w14:textId="77777777" w:rsidR="002729AE" w:rsidRDefault="002729AE" w:rsidP="00C5100D">
            <w:pPr>
              <w:rPr>
                <w:rFonts w:ascii="Arial" w:eastAsia="Calibri" w:hAnsi="Arial"/>
                <w:b/>
                <w:bCs/>
                <w:iCs/>
                <w:sz w:val="20"/>
                <w:szCs w:val="20"/>
                <w:lang w:val="en-GB"/>
              </w:rPr>
            </w:pPr>
          </w:p>
          <w:p w14:paraId="5E5F9449" w14:textId="73E73ACA" w:rsidR="00EC1684" w:rsidRDefault="00EC1684" w:rsidP="00C5100D">
            <w:pPr>
              <w:rPr>
                <w:rFonts w:ascii="Arial" w:eastAsia="Calibri" w:hAnsi="Arial"/>
                <w:iCs/>
                <w:sz w:val="20"/>
                <w:szCs w:val="20"/>
                <w:lang w:val="en-GB"/>
              </w:rPr>
            </w:pPr>
            <w:r w:rsidRPr="00EC1684">
              <w:rPr>
                <w:rFonts w:ascii="Arial" w:eastAsia="Calibri" w:hAnsi="Arial"/>
                <w:iCs/>
                <w:sz w:val="20"/>
                <w:szCs w:val="20"/>
                <w:lang w:val="en-GB"/>
              </w:rPr>
              <w:t>The school admissions and appeals codes do not apply to special academies, alternative provision settings or stand-alone 16 to 19 institutions.</w:t>
            </w:r>
          </w:p>
          <w:p w14:paraId="5E8F943E" w14:textId="77777777" w:rsidR="00EC1684" w:rsidRPr="00EC1684" w:rsidRDefault="00EC1684" w:rsidP="00C5100D">
            <w:pPr>
              <w:rPr>
                <w:rFonts w:ascii="Arial" w:eastAsia="Calibri" w:hAnsi="Arial"/>
                <w:iCs/>
                <w:sz w:val="20"/>
                <w:szCs w:val="20"/>
                <w:lang w:val="en-GB"/>
              </w:rPr>
            </w:pPr>
          </w:p>
          <w:p w14:paraId="651D1E99" w14:textId="7DAE317E" w:rsidR="0052511D" w:rsidRDefault="0052511D" w:rsidP="00C5100D">
            <w:pPr>
              <w:rPr>
                <w:rFonts w:ascii="Arial" w:eastAsia="Calibri" w:hAnsi="Arial"/>
                <w:iCs/>
                <w:sz w:val="20"/>
                <w:szCs w:val="20"/>
              </w:rPr>
            </w:pPr>
            <w:r w:rsidRPr="0052511D">
              <w:rPr>
                <w:rFonts w:ascii="Arial" w:eastAsia="Calibri" w:hAnsi="Arial"/>
                <w:iCs/>
                <w:sz w:val="20"/>
                <w:szCs w:val="20"/>
                <w:u w:val="single"/>
                <w:lang w:val="en-GB"/>
              </w:rPr>
              <w:t>September admissions – normal point of entry</w:t>
            </w:r>
            <w:r>
              <w:rPr>
                <w:rFonts w:ascii="Arial" w:eastAsia="Calibri" w:hAnsi="Arial"/>
                <w:iCs/>
                <w:sz w:val="20"/>
                <w:szCs w:val="20"/>
                <w:lang w:val="en-GB"/>
              </w:rPr>
              <w:t>:</w:t>
            </w:r>
            <w:r>
              <w:rPr>
                <w:rFonts w:ascii="Arial" w:eastAsia="Calibri" w:hAnsi="Arial"/>
                <w:iCs/>
                <w:sz w:val="20"/>
                <w:szCs w:val="20"/>
                <w:lang w:val="en-GB"/>
              </w:rPr>
              <w:br/>
            </w:r>
            <w:r w:rsidRPr="0052511D">
              <w:rPr>
                <w:rFonts w:ascii="Arial" w:eastAsia="Calibri" w:hAnsi="Arial"/>
                <w:iCs/>
                <w:sz w:val="20"/>
                <w:szCs w:val="20"/>
              </w:rPr>
              <w:t xml:space="preserve">By </w:t>
            </w:r>
            <w:r w:rsidRPr="0052511D">
              <w:rPr>
                <w:rFonts w:ascii="Arial" w:eastAsia="Calibri" w:hAnsi="Arial"/>
                <w:iCs/>
                <w:sz w:val="20"/>
                <w:szCs w:val="20"/>
                <w:highlight w:val="yellow"/>
              </w:rPr>
              <w:t>15 March each year</w:t>
            </w:r>
            <w:r w:rsidRPr="0052511D">
              <w:rPr>
                <w:rFonts w:ascii="Arial" w:eastAsia="Calibri" w:hAnsi="Arial"/>
                <w:iCs/>
                <w:sz w:val="20"/>
                <w:szCs w:val="20"/>
              </w:rPr>
              <w:t xml:space="preserve">, the </w:t>
            </w:r>
            <w:r w:rsidR="00FF0FE8">
              <w:rPr>
                <w:rFonts w:ascii="Arial" w:eastAsia="Calibri" w:hAnsi="Arial"/>
                <w:iCs/>
                <w:sz w:val="20"/>
                <w:szCs w:val="20"/>
              </w:rPr>
              <w:t>trust</w:t>
            </w:r>
            <w:r w:rsidRPr="0052511D">
              <w:rPr>
                <w:rFonts w:ascii="Arial" w:eastAsia="Calibri" w:hAnsi="Arial"/>
                <w:iCs/>
                <w:sz w:val="20"/>
                <w:szCs w:val="20"/>
              </w:rPr>
              <w:t xml:space="preserve"> must publish on its website the admission arrangements for children who will be starting school at the normal point of entry in September of the following year. It must retain them there for the whole of the academic year in which offers for places are made.</w:t>
            </w:r>
          </w:p>
          <w:p w14:paraId="494CE790" w14:textId="77777777" w:rsidR="0052511D" w:rsidRDefault="0052511D" w:rsidP="00C5100D">
            <w:pPr>
              <w:rPr>
                <w:rFonts w:ascii="Arial" w:eastAsia="Calibri" w:hAnsi="Arial"/>
                <w:iCs/>
                <w:sz w:val="20"/>
                <w:szCs w:val="20"/>
              </w:rPr>
            </w:pPr>
          </w:p>
          <w:p w14:paraId="70A63924" w14:textId="7BB7C276" w:rsidR="00C5100D" w:rsidRPr="00C5100D" w:rsidRDefault="004D0C5E" w:rsidP="00C5100D">
            <w:pPr>
              <w:rPr>
                <w:rFonts w:ascii="Arial" w:eastAsia="Calibri" w:hAnsi="Arial"/>
                <w:iCs/>
                <w:sz w:val="20"/>
                <w:szCs w:val="20"/>
                <w:lang w:val="en-GB"/>
              </w:rPr>
            </w:pPr>
            <w:r>
              <w:rPr>
                <w:rFonts w:ascii="Arial" w:eastAsia="Calibri" w:hAnsi="Arial"/>
                <w:iCs/>
                <w:sz w:val="20"/>
                <w:szCs w:val="20"/>
                <w:lang w:val="en-GB"/>
              </w:rPr>
              <w:t>The admissions arrangements</w:t>
            </w:r>
            <w:r w:rsidR="00C5100D" w:rsidRPr="00C5100D">
              <w:rPr>
                <w:rFonts w:ascii="Arial" w:eastAsia="Calibri" w:hAnsi="Arial"/>
                <w:iCs/>
                <w:sz w:val="20"/>
                <w:szCs w:val="20"/>
                <w:lang w:val="en-GB"/>
              </w:rPr>
              <w:t xml:space="preserve"> must explain:</w:t>
            </w:r>
          </w:p>
          <w:p w14:paraId="33EB1A22" w14:textId="34591577" w:rsidR="00C5100D" w:rsidRDefault="00C5100D" w:rsidP="00747729">
            <w:pPr>
              <w:numPr>
                <w:ilvl w:val="0"/>
                <w:numId w:val="3"/>
              </w:numPr>
              <w:rPr>
                <w:rFonts w:ascii="Arial" w:eastAsia="Calibri" w:hAnsi="Arial"/>
                <w:iCs/>
                <w:sz w:val="20"/>
                <w:szCs w:val="20"/>
                <w:lang w:val="en-GB"/>
              </w:rPr>
            </w:pPr>
            <w:r w:rsidRPr="00C5100D">
              <w:rPr>
                <w:rFonts w:ascii="Arial" w:eastAsia="Calibri" w:hAnsi="Arial"/>
                <w:iCs/>
                <w:sz w:val="20"/>
                <w:szCs w:val="20"/>
                <w:lang w:val="en-GB"/>
              </w:rPr>
              <w:t xml:space="preserve">how </w:t>
            </w:r>
            <w:r w:rsidR="002C10F0">
              <w:rPr>
                <w:rFonts w:ascii="Arial" w:eastAsia="Calibri" w:hAnsi="Arial"/>
                <w:iCs/>
                <w:sz w:val="20"/>
                <w:szCs w:val="20"/>
                <w:lang w:val="en-GB"/>
              </w:rPr>
              <w:t xml:space="preserve">the </w:t>
            </w:r>
            <w:r w:rsidR="00BE49AF">
              <w:rPr>
                <w:rFonts w:ascii="Arial" w:eastAsia="Calibri" w:hAnsi="Arial"/>
                <w:iCs/>
                <w:sz w:val="20"/>
                <w:szCs w:val="20"/>
                <w:lang w:val="en-GB"/>
              </w:rPr>
              <w:t>trust</w:t>
            </w:r>
            <w:r w:rsidRPr="00C5100D">
              <w:rPr>
                <w:rFonts w:ascii="Arial" w:eastAsia="Calibri" w:hAnsi="Arial"/>
                <w:iCs/>
                <w:sz w:val="20"/>
                <w:szCs w:val="20"/>
                <w:lang w:val="en-GB"/>
              </w:rPr>
              <w:t xml:space="preserve"> consider</w:t>
            </w:r>
            <w:r w:rsidR="002C10F0">
              <w:rPr>
                <w:rFonts w:ascii="Arial" w:eastAsia="Calibri" w:hAnsi="Arial"/>
                <w:iCs/>
                <w:sz w:val="20"/>
                <w:szCs w:val="20"/>
                <w:lang w:val="en-GB"/>
              </w:rPr>
              <w:t>s</w:t>
            </w:r>
            <w:r w:rsidRPr="00C5100D">
              <w:rPr>
                <w:rFonts w:ascii="Arial" w:eastAsia="Calibri" w:hAnsi="Arial"/>
                <w:iCs/>
                <w:sz w:val="20"/>
                <w:szCs w:val="20"/>
                <w:lang w:val="en-GB"/>
              </w:rPr>
              <w:t xml:space="preserve"> applications for </w:t>
            </w:r>
            <w:r w:rsidR="00466B56">
              <w:rPr>
                <w:rFonts w:ascii="Arial" w:eastAsia="Calibri" w:hAnsi="Arial"/>
                <w:iCs/>
                <w:sz w:val="20"/>
                <w:szCs w:val="20"/>
                <w:lang w:val="en-GB"/>
              </w:rPr>
              <w:t xml:space="preserve">places in </w:t>
            </w:r>
            <w:r w:rsidRPr="00C5100D">
              <w:rPr>
                <w:rFonts w:ascii="Arial" w:eastAsia="Calibri" w:hAnsi="Arial"/>
                <w:iCs/>
                <w:sz w:val="20"/>
                <w:szCs w:val="20"/>
                <w:lang w:val="en-GB"/>
              </w:rPr>
              <w:t xml:space="preserve">each relevant age group </w:t>
            </w:r>
            <w:r w:rsidR="0052511D" w:rsidRPr="0052511D">
              <w:rPr>
                <w:rFonts w:ascii="Arial" w:eastAsia="Calibri" w:hAnsi="Arial"/>
                <w:iCs/>
                <w:sz w:val="20"/>
                <w:szCs w:val="20"/>
                <w:lang w:val="en-GB"/>
              </w:rPr>
              <w:t>(that is the</w:t>
            </w:r>
            <w:r w:rsidR="00C57D09" w:rsidRPr="0052511D">
              <w:rPr>
                <w:rFonts w:ascii="Arial" w:eastAsia="Calibri" w:hAnsi="Arial"/>
                <w:iCs/>
                <w:sz w:val="20"/>
                <w:szCs w:val="20"/>
                <w:lang w:val="en-GB"/>
              </w:rPr>
              <w:t xml:space="preserve"> age group </w:t>
            </w:r>
            <w:r w:rsidR="0052511D" w:rsidRPr="0052511D">
              <w:rPr>
                <w:rFonts w:ascii="Arial" w:eastAsia="Calibri" w:hAnsi="Arial"/>
                <w:iCs/>
                <w:sz w:val="20"/>
                <w:szCs w:val="20"/>
                <w:lang w:val="en-GB"/>
              </w:rPr>
              <w:t>in</w:t>
            </w:r>
            <w:r w:rsidR="00C57D09" w:rsidRPr="0052511D">
              <w:rPr>
                <w:rFonts w:ascii="Arial" w:eastAsia="Calibri" w:hAnsi="Arial"/>
                <w:iCs/>
                <w:sz w:val="20"/>
                <w:szCs w:val="20"/>
                <w:lang w:val="en-GB"/>
              </w:rPr>
              <w:t xml:space="preserve"> which children are normally admitted</w:t>
            </w:r>
            <w:r w:rsidR="00C930A1">
              <w:rPr>
                <w:rFonts w:ascii="Arial" w:eastAsia="Calibri" w:hAnsi="Arial"/>
                <w:iCs/>
                <w:sz w:val="20"/>
                <w:szCs w:val="20"/>
                <w:lang w:val="en-GB"/>
              </w:rPr>
              <w:t xml:space="preserve"> to its schools</w:t>
            </w:r>
            <w:r w:rsidR="0052511D" w:rsidRPr="0052511D">
              <w:rPr>
                <w:rFonts w:ascii="Arial" w:eastAsia="Calibri" w:hAnsi="Arial"/>
                <w:iCs/>
                <w:sz w:val="20"/>
                <w:szCs w:val="20"/>
                <w:lang w:val="en-GB"/>
              </w:rPr>
              <w:t>)</w:t>
            </w:r>
          </w:p>
          <w:p w14:paraId="492A0490" w14:textId="2B20C9EB" w:rsidR="002C10F0" w:rsidRPr="002C10F0" w:rsidRDefault="002C10F0" w:rsidP="00747729">
            <w:pPr>
              <w:numPr>
                <w:ilvl w:val="0"/>
                <w:numId w:val="3"/>
              </w:numPr>
              <w:rPr>
                <w:rFonts w:ascii="Arial" w:eastAsia="Calibri" w:hAnsi="Arial"/>
                <w:iCs/>
                <w:color w:val="ED0000"/>
                <w:sz w:val="20"/>
                <w:szCs w:val="20"/>
                <w:lang w:val="en-GB"/>
              </w:rPr>
            </w:pPr>
            <w:r w:rsidRPr="002C10F0">
              <w:rPr>
                <w:rFonts w:ascii="Arial" w:eastAsia="Calibri" w:hAnsi="Arial"/>
                <w:iCs/>
                <w:color w:val="ED0000"/>
                <w:sz w:val="20"/>
                <w:szCs w:val="20"/>
                <w:lang w:val="en-GB"/>
              </w:rPr>
              <w:t xml:space="preserve">how many children the </w:t>
            </w:r>
            <w:r w:rsidR="00A5083E">
              <w:rPr>
                <w:rFonts w:ascii="Arial" w:eastAsia="Calibri" w:hAnsi="Arial"/>
                <w:iCs/>
                <w:color w:val="ED0000"/>
                <w:sz w:val="20"/>
                <w:szCs w:val="20"/>
                <w:lang w:val="en-GB"/>
              </w:rPr>
              <w:t xml:space="preserve">trust </w:t>
            </w:r>
            <w:r w:rsidRPr="002C10F0">
              <w:rPr>
                <w:rFonts w:ascii="Arial" w:eastAsia="Calibri" w:hAnsi="Arial"/>
                <w:iCs/>
                <w:color w:val="ED0000"/>
                <w:sz w:val="20"/>
                <w:szCs w:val="20"/>
                <w:lang w:val="en-GB"/>
              </w:rPr>
              <w:t>intends to admit in each relevant age group (known as the published admissions number</w:t>
            </w:r>
            <w:r w:rsidR="006B221F">
              <w:rPr>
                <w:rFonts w:ascii="Arial" w:eastAsia="Calibri" w:hAnsi="Arial"/>
                <w:iCs/>
                <w:color w:val="ED0000"/>
                <w:sz w:val="20"/>
                <w:szCs w:val="20"/>
                <w:lang w:val="en-GB"/>
              </w:rPr>
              <w:t>,</w:t>
            </w:r>
            <w:r w:rsidRPr="002C10F0">
              <w:rPr>
                <w:rFonts w:ascii="Arial" w:eastAsia="Calibri" w:hAnsi="Arial"/>
                <w:iCs/>
                <w:color w:val="ED0000"/>
                <w:sz w:val="20"/>
                <w:szCs w:val="20"/>
                <w:lang w:val="en-GB"/>
              </w:rPr>
              <w:t xml:space="preserve"> or PAN)</w:t>
            </w:r>
          </w:p>
          <w:p w14:paraId="5D564E29" w14:textId="4640BC60" w:rsidR="00C5100D" w:rsidRPr="00C5100D" w:rsidRDefault="00C5100D" w:rsidP="00747729">
            <w:pPr>
              <w:numPr>
                <w:ilvl w:val="0"/>
                <w:numId w:val="3"/>
              </w:numPr>
              <w:rPr>
                <w:rFonts w:ascii="Arial" w:eastAsia="Calibri" w:hAnsi="Arial"/>
                <w:iCs/>
                <w:sz w:val="20"/>
                <w:szCs w:val="20"/>
                <w:lang w:val="en-GB"/>
              </w:rPr>
            </w:pPr>
            <w:r w:rsidRPr="00C5100D">
              <w:rPr>
                <w:rFonts w:ascii="Arial" w:eastAsia="Calibri" w:hAnsi="Arial"/>
                <w:iCs/>
                <w:sz w:val="20"/>
                <w:szCs w:val="20"/>
                <w:lang w:val="en-GB"/>
              </w:rPr>
              <w:t xml:space="preserve">what </w:t>
            </w:r>
            <w:r w:rsidR="00E77294">
              <w:rPr>
                <w:rFonts w:ascii="Arial" w:eastAsia="Calibri" w:hAnsi="Arial"/>
                <w:iCs/>
                <w:sz w:val="20"/>
                <w:szCs w:val="20"/>
                <w:lang w:val="en-GB"/>
              </w:rPr>
              <w:t>a parent or carer needs to do</w:t>
            </w:r>
            <w:r w:rsidRPr="00C5100D">
              <w:rPr>
                <w:rFonts w:ascii="Arial" w:eastAsia="Calibri" w:hAnsi="Arial"/>
                <w:iCs/>
                <w:sz w:val="20"/>
                <w:szCs w:val="20"/>
                <w:lang w:val="en-GB"/>
              </w:rPr>
              <w:t xml:space="preserve"> if they want to apply for their child to attend</w:t>
            </w:r>
            <w:r w:rsidR="00FB7EFA">
              <w:rPr>
                <w:rFonts w:ascii="Arial" w:eastAsia="Calibri" w:hAnsi="Arial"/>
                <w:iCs/>
                <w:sz w:val="20"/>
                <w:szCs w:val="20"/>
                <w:lang w:val="en-GB"/>
              </w:rPr>
              <w:t xml:space="preserve"> one of</w:t>
            </w:r>
            <w:r w:rsidRPr="00C5100D">
              <w:rPr>
                <w:rFonts w:ascii="Arial" w:eastAsia="Calibri" w:hAnsi="Arial"/>
                <w:iCs/>
                <w:sz w:val="20"/>
                <w:szCs w:val="20"/>
                <w:lang w:val="en-GB"/>
              </w:rPr>
              <w:t xml:space="preserve"> </w:t>
            </w:r>
            <w:r w:rsidR="00E77294">
              <w:rPr>
                <w:rFonts w:ascii="Arial" w:eastAsia="Calibri" w:hAnsi="Arial"/>
                <w:iCs/>
                <w:sz w:val="20"/>
                <w:szCs w:val="20"/>
                <w:lang w:val="en-GB"/>
              </w:rPr>
              <w:t xml:space="preserve">the </w:t>
            </w:r>
            <w:r w:rsidR="00FB7EFA">
              <w:rPr>
                <w:rFonts w:ascii="Arial" w:eastAsia="Calibri" w:hAnsi="Arial"/>
                <w:iCs/>
                <w:sz w:val="20"/>
                <w:szCs w:val="20"/>
                <w:lang w:val="en-GB"/>
              </w:rPr>
              <w:t xml:space="preserve">trust’s </w:t>
            </w:r>
            <w:r w:rsidRPr="00C5100D">
              <w:rPr>
                <w:rFonts w:ascii="Arial" w:eastAsia="Calibri" w:hAnsi="Arial"/>
                <w:iCs/>
                <w:sz w:val="20"/>
                <w:szCs w:val="20"/>
                <w:lang w:val="en-GB"/>
              </w:rPr>
              <w:t>school</w:t>
            </w:r>
            <w:r w:rsidR="00B3399F">
              <w:rPr>
                <w:rFonts w:ascii="Arial" w:eastAsia="Calibri" w:hAnsi="Arial"/>
                <w:iCs/>
                <w:sz w:val="20"/>
                <w:szCs w:val="20"/>
                <w:lang w:val="en-GB"/>
              </w:rPr>
              <w:t>s</w:t>
            </w:r>
          </w:p>
          <w:p w14:paraId="3497E60D" w14:textId="382E5CA1" w:rsidR="00C5100D" w:rsidRDefault="001D6A8E" w:rsidP="00747729">
            <w:pPr>
              <w:numPr>
                <w:ilvl w:val="0"/>
                <w:numId w:val="3"/>
              </w:numPr>
              <w:rPr>
                <w:rFonts w:ascii="Arial" w:eastAsia="Calibri" w:hAnsi="Arial"/>
                <w:iCs/>
                <w:sz w:val="20"/>
                <w:szCs w:val="20"/>
              </w:rPr>
            </w:pPr>
            <w:r>
              <w:rPr>
                <w:rFonts w:ascii="Arial" w:eastAsia="Calibri" w:hAnsi="Arial"/>
                <w:iCs/>
                <w:sz w:val="20"/>
                <w:szCs w:val="20"/>
                <w:lang w:val="en-GB"/>
              </w:rPr>
              <w:t xml:space="preserve">how </w:t>
            </w:r>
            <w:r w:rsidR="00940FCC">
              <w:rPr>
                <w:rFonts w:ascii="Arial" w:eastAsia="Calibri" w:hAnsi="Arial"/>
                <w:iCs/>
                <w:sz w:val="20"/>
                <w:szCs w:val="20"/>
                <w:lang w:val="en-GB"/>
              </w:rPr>
              <w:t>the trust</w:t>
            </w:r>
            <w:r>
              <w:rPr>
                <w:rFonts w:ascii="Arial" w:eastAsia="Calibri" w:hAnsi="Arial"/>
                <w:iCs/>
                <w:sz w:val="20"/>
                <w:szCs w:val="20"/>
                <w:lang w:val="en-GB"/>
              </w:rPr>
              <w:t xml:space="preserve"> allocates place</w:t>
            </w:r>
            <w:r w:rsidR="008D5BB7">
              <w:rPr>
                <w:rFonts w:ascii="Arial" w:eastAsia="Calibri" w:hAnsi="Arial"/>
                <w:iCs/>
                <w:sz w:val="20"/>
                <w:szCs w:val="20"/>
                <w:lang w:val="en-GB"/>
              </w:rPr>
              <w:t xml:space="preserve">s </w:t>
            </w:r>
            <w:r>
              <w:rPr>
                <w:rFonts w:ascii="Arial" w:eastAsia="Calibri" w:hAnsi="Arial"/>
                <w:iCs/>
                <w:sz w:val="20"/>
                <w:szCs w:val="20"/>
                <w:lang w:val="en-GB"/>
              </w:rPr>
              <w:t>if there are more applicants than places available.</w:t>
            </w:r>
            <w:r>
              <w:rPr>
                <w:rFonts w:ascii="Arial" w:eastAsia="Calibri" w:hAnsi="Arial"/>
                <w:iCs/>
                <w:sz w:val="20"/>
                <w:szCs w:val="20"/>
                <w:lang w:val="en-GB"/>
              </w:rPr>
              <w:br/>
            </w:r>
          </w:p>
          <w:p w14:paraId="169AA4FE" w14:textId="2E0E1BE8" w:rsidR="0033442F" w:rsidRPr="0033442F" w:rsidRDefault="0033442F" w:rsidP="0033442F">
            <w:pPr>
              <w:rPr>
                <w:rFonts w:ascii="Arial" w:eastAsia="Calibri" w:hAnsi="Arial"/>
                <w:iCs/>
                <w:color w:val="ED0000"/>
                <w:sz w:val="20"/>
                <w:szCs w:val="20"/>
              </w:rPr>
            </w:pPr>
            <w:r w:rsidRPr="0033442F">
              <w:rPr>
                <w:rFonts w:ascii="Arial" w:eastAsia="Calibri" w:hAnsi="Arial"/>
                <w:iCs/>
                <w:color w:val="ED0000"/>
                <w:sz w:val="20"/>
                <w:szCs w:val="20"/>
              </w:rPr>
              <w:t xml:space="preserve">Where applicable, </w:t>
            </w:r>
            <w:r w:rsidR="006E0D32">
              <w:rPr>
                <w:rFonts w:ascii="Arial" w:eastAsia="Calibri" w:hAnsi="Arial"/>
                <w:iCs/>
                <w:color w:val="ED0000"/>
                <w:sz w:val="20"/>
                <w:szCs w:val="20"/>
              </w:rPr>
              <w:t>the trust</w:t>
            </w:r>
            <w:r w:rsidRPr="0033442F">
              <w:rPr>
                <w:rFonts w:ascii="Arial" w:eastAsia="Calibri" w:hAnsi="Arial"/>
                <w:iCs/>
                <w:color w:val="ED0000"/>
                <w:sz w:val="20"/>
                <w:szCs w:val="20"/>
              </w:rPr>
              <w:t xml:space="preserve"> must also explain how:</w:t>
            </w:r>
          </w:p>
          <w:p w14:paraId="3529579A" w14:textId="655B2A64" w:rsidR="0033442F" w:rsidRPr="0033442F" w:rsidRDefault="003E4B10" w:rsidP="0033442F">
            <w:pPr>
              <w:pStyle w:val="ListParagraph"/>
              <w:numPr>
                <w:ilvl w:val="0"/>
                <w:numId w:val="26"/>
              </w:numPr>
              <w:rPr>
                <w:rFonts w:ascii="Arial" w:eastAsia="Calibri" w:hAnsi="Arial"/>
                <w:iCs/>
                <w:color w:val="ED0000"/>
                <w:sz w:val="20"/>
                <w:szCs w:val="20"/>
              </w:rPr>
            </w:pPr>
            <w:r>
              <w:rPr>
                <w:rFonts w:ascii="Arial" w:eastAsia="Calibri" w:hAnsi="Arial"/>
                <w:iCs/>
                <w:color w:val="ED0000"/>
                <w:sz w:val="20"/>
                <w:szCs w:val="20"/>
              </w:rPr>
              <w:t>children applying to a selective school are selected for a place</w:t>
            </w:r>
          </w:p>
          <w:p w14:paraId="5C2B67F9" w14:textId="2C539A22" w:rsidR="0033442F" w:rsidRPr="0033442F" w:rsidRDefault="0033442F" w:rsidP="0033442F">
            <w:pPr>
              <w:pStyle w:val="ListParagraph"/>
              <w:numPr>
                <w:ilvl w:val="0"/>
                <w:numId w:val="26"/>
              </w:numPr>
              <w:rPr>
                <w:rFonts w:ascii="Arial" w:eastAsia="Calibri" w:hAnsi="Arial"/>
                <w:iCs/>
                <w:color w:val="ED0000"/>
                <w:sz w:val="20"/>
                <w:szCs w:val="20"/>
              </w:rPr>
            </w:pPr>
            <w:r w:rsidRPr="0033442F">
              <w:rPr>
                <w:rFonts w:ascii="Arial" w:eastAsia="Calibri" w:hAnsi="Arial"/>
                <w:iCs/>
                <w:color w:val="ED0000"/>
                <w:sz w:val="20"/>
                <w:szCs w:val="20"/>
              </w:rPr>
              <w:t xml:space="preserve">a parent or carer of a primary-age child can request that </w:t>
            </w:r>
            <w:r w:rsidR="005B5CA7">
              <w:rPr>
                <w:rFonts w:ascii="Arial" w:eastAsia="Calibri" w:hAnsi="Arial"/>
                <w:iCs/>
                <w:color w:val="ED0000"/>
                <w:sz w:val="20"/>
                <w:szCs w:val="20"/>
              </w:rPr>
              <w:t>a</w:t>
            </w:r>
            <w:r w:rsidRPr="0033442F">
              <w:rPr>
                <w:rFonts w:ascii="Arial" w:eastAsia="Calibri" w:hAnsi="Arial"/>
                <w:iCs/>
                <w:color w:val="ED0000"/>
                <w:sz w:val="20"/>
                <w:szCs w:val="20"/>
              </w:rPr>
              <w:t xml:space="preserve"> school delay</w:t>
            </w:r>
            <w:r w:rsidR="005B5CA7">
              <w:rPr>
                <w:rFonts w:ascii="Arial" w:eastAsia="Calibri" w:hAnsi="Arial"/>
                <w:iCs/>
                <w:color w:val="ED0000"/>
                <w:sz w:val="20"/>
                <w:szCs w:val="20"/>
              </w:rPr>
              <w:t>s</w:t>
            </w:r>
            <w:r w:rsidRPr="0033442F">
              <w:rPr>
                <w:rFonts w:ascii="Arial" w:eastAsia="Calibri" w:hAnsi="Arial"/>
                <w:iCs/>
                <w:color w:val="ED0000"/>
                <w:sz w:val="20"/>
                <w:szCs w:val="20"/>
              </w:rPr>
              <w:t xml:space="preserve"> or defer</w:t>
            </w:r>
            <w:r w:rsidR="005B5CA7">
              <w:rPr>
                <w:rFonts w:ascii="Arial" w:eastAsia="Calibri" w:hAnsi="Arial"/>
                <w:iCs/>
                <w:color w:val="ED0000"/>
                <w:sz w:val="20"/>
                <w:szCs w:val="20"/>
              </w:rPr>
              <w:t>s</w:t>
            </w:r>
            <w:r w:rsidRPr="0033442F">
              <w:rPr>
                <w:rFonts w:ascii="Arial" w:eastAsia="Calibri" w:hAnsi="Arial"/>
                <w:iCs/>
                <w:color w:val="ED0000"/>
                <w:sz w:val="20"/>
                <w:szCs w:val="20"/>
              </w:rPr>
              <w:t xml:space="preserve"> their child’s entry to reception, and the process for requesting admission outside the normal age group</w:t>
            </w:r>
          </w:p>
          <w:p w14:paraId="1D381865" w14:textId="02A50DF9" w:rsidR="0033442F" w:rsidRPr="0033442F" w:rsidRDefault="0033442F" w:rsidP="0033442F">
            <w:pPr>
              <w:pStyle w:val="ListParagraph"/>
              <w:numPr>
                <w:ilvl w:val="0"/>
                <w:numId w:val="26"/>
              </w:numPr>
              <w:rPr>
                <w:rFonts w:ascii="Arial" w:eastAsia="Calibri" w:hAnsi="Arial"/>
                <w:iCs/>
                <w:color w:val="ED0000"/>
                <w:sz w:val="20"/>
                <w:szCs w:val="20"/>
              </w:rPr>
            </w:pPr>
            <w:r w:rsidRPr="0033442F">
              <w:rPr>
                <w:rFonts w:ascii="Arial" w:eastAsia="Calibri" w:hAnsi="Arial"/>
                <w:iCs/>
                <w:color w:val="ED0000"/>
                <w:sz w:val="20"/>
                <w:szCs w:val="20"/>
              </w:rPr>
              <w:t xml:space="preserve">many external applicants </w:t>
            </w:r>
            <w:r w:rsidR="005B5CA7">
              <w:rPr>
                <w:rFonts w:ascii="Arial" w:eastAsia="Calibri" w:hAnsi="Arial"/>
                <w:iCs/>
                <w:color w:val="ED0000"/>
                <w:sz w:val="20"/>
                <w:szCs w:val="20"/>
              </w:rPr>
              <w:t>a</w:t>
            </w:r>
            <w:r w:rsidRPr="0033442F">
              <w:rPr>
                <w:rFonts w:ascii="Arial" w:eastAsia="Calibri" w:hAnsi="Arial"/>
                <w:iCs/>
                <w:color w:val="ED0000"/>
                <w:sz w:val="20"/>
                <w:szCs w:val="20"/>
              </w:rPr>
              <w:t xml:space="preserve"> school intends to admit into the sixth form</w:t>
            </w:r>
          </w:p>
          <w:p w14:paraId="08FD2835" w14:textId="77777777" w:rsidR="0033442F" w:rsidRDefault="0033442F" w:rsidP="0033442F">
            <w:pPr>
              <w:pStyle w:val="ListParagraph"/>
              <w:rPr>
                <w:rFonts w:ascii="Arial" w:eastAsia="Calibri" w:hAnsi="Arial"/>
                <w:iCs/>
                <w:sz w:val="20"/>
                <w:szCs w:val="20"/>
              </w:rPr>
            </w:pPr>
          </w:p>
          <w:p w14:paraId="53730112" w14:textId="2A2F48E1" w:rsidR="0033442F" w:rsidRPr="00C05B33" w:rsidRDefault="00C05B33" w:rsidP="0033442F">
            <w:pPr>
              <w:rPr>
                <w:rFonts w:ascii="Arial" w:eastAsia="Calibri" w:hAnsi="Arial"/>
                <w:iCs/>
                <w:sz w:val="20"/>
                <w:szCs w:val="20"/>
                <w:u w:val="single"/>
              </w:rPr>
            </w:pPr>
            <w:r w:rsidRPr="00C05B33">
              <w:rPr>
                <w:rFonts w:ascii="Arial" w:eastAsia="Calibri" w:hAnsi="Arial"/>
                <w:iCs/>
                <w:sz w:val="20"/>
                <w:szCs w:val="20"/>
                <w:u w:val="single"/>
              </w:rPr>
              <w:t>In-year admissions</w:t>
            </w:r>
          </w:p>
          <w:p w14:paraId="4C09B22D" w14:textId="33F35EC8" w:rsidR="0078455D" w:rsidRDefault="0078455D" w:rsidP="0078455D">
            <w:pPr>
              <w:rPr>
                <w:rFonts w:ascii="Arial" w:eastAsia="Calibri" w:hAnsi="Arial"/>
                <w:iCs/>
                <w:sz w:val="20"/>
                <w:szCs w:val="20"/>
                <w:lang w:val="en-GB"/>
              </w:rPr>
            </w:pPr>
            <w:r w:rsidRPr="0078455D">
              <w:rPr>
                <w:rFonts w:ascii="Arial" w:eastAsia="Calibri" w:hAnsi="Arial"/>
                <w:iCs/>
                <w:sz w:val="20"/>
                <w:szCs w:val="20"/>
                <w:lang w:val="en-GB"/>
              </w:rPr>
              <w:t xml:space="preserve">By </w:t>
            </w:r>
            <w:r w:rsidRPr="0078455D">
              <w:rPr>
                <w:rFonts w:ascii="Arial" w:eastAsia="Calibri" w:hAnsi="Arial"/>
                <w:iCs/>
                <w:sz w:val="20"/>
                <w:szCs w:val="20"/>
                <w:highlight w:val="yellow"/>
                <w:lang w:val="en-GB"/>
              </w:rPr>
              <w:t>31 August each year</w:t>
            </w:r>
            <w:r w:rsidRPr="0078455D">
              <w:rPr>
                <w:rFonts w:ascii="Arial" w:eastAsia="Calibri" w:hAnsi="Arial"/>
                <w:iCs/>
                <w:sz w:val="20"/>
                <w:szCs w:val="20"/>
                <w:lang w:val="en-GB"/>
              </w:rPr>
              <w:t xml:space="preserve">, the </w:t>
            </w:r>
            <w:r w:rsidR="00DF631E">
              <w:rPr>
                <w:rFonts w:ascii="Arial" w:eastAsia="Calibri" w:hAnsi="Arial"/>
                <w:iCs/>
                <w:sz w:val="20"/>
                <w:szCs w:val="20"/>
                <w:lang w:val="en-GB"/>
              </w:rPr>
              <w:t>trust</w:t>
            </w:r>
            <w:r w:rsidRPr="0078455D">
              <w:rPr>
                <w:rFonts w:ascii="Arial" w:eastAsia="Calibri" w:hAnsi="Arial"/>
                <w:iCs/>
                <w:sz w:val="20"/>
                <w:szCs w:val="20"/>
                <w:lang w:val="en-GB"/>
              </w:rPr>
              <w:t xml:space="preserve"> must publish how it will manage in-year applications for places (that is, applications for places in the middle of a school year, or to start in the September of a year which is not the normal point of entry).</w:t>
            </w:r>
          </w:p>
          <w:p w14:paraId="6443C5C3" w14:textId="77777777" w:rsidR="0078455D" w:rsidRPr="0078455D" w:rsidRDefault="0078455D" w:rsidP="0078455D">
            <w:pPr>
              <w:rPr>
                <w:rFonts w:ascii="Arial" w:eastAsia="Calibri" w:hAnsi="Arial"/>
                <w:iCs/>
                <w:sz w:val="20"/>
                <w:szCs w:val="20"/>
                <w:lang w:val="en-GB"/>
              </w:rPr>
            </w:pPr>
          </w:p>
          <w:p w14:paraId="2B054D0E" w14:textId="382F7065" w:rsidR="0078455D" w:rsidRPr="0078455D" w:rsidRDefault="0078455D" w:rsidP="0078455D">
            <w:pPr>
              <w:rPr>
                <w:rFonts w:ascii="Arial" w:eastAsia="Calibri" w:hAnsi="Arial"/>
                <w:iCs/>
                <w:sz w:val="20"/>
                <w:szCs w:val="20"/>
                <w:lang w:val="en-GB"/>
              </w:rPr>
            </w:pPr>
            <w:r w:rsidRPr="0078455D">
              <w:rPr>
                <w:rFonts w:ascii="Arial" w:eastAsia="Calibri" w:hAnsi="Arial"/>
                <w:iCs/>
                <w:sz w:val="20"/>
                <w:szCs w:val="20"/>
                <w:lang w:val="en-GB"/>
              </w:rPr>
              <w:t xml:space="preserve">If the </w:t>
            </w:r>
            <w:r w:rsidR="00612A84">
              <w:rPr>
                <w:rFonts w:ascii="Arial" w:eastAsia="Calibri" w:hAnsi="Arial"/>
                <w:iCs/>
                <w:sz w:val="20"/>
                <w:szCs w:val="20"/>
                <w:lang w:val="en-GB"/>
              </w:rPr>
              <w:t>trust</w:t>
            </w:r>
            <w:r w:rsidRPr="0078455D">
              <w:rPr>
                <w:rFonts w:ascii="Arial" w:eastAsia="Calibri" w:hAnsi="Arial"/>
                <w:iCs/>
                <w:sz w:val="20"/>
                <w:szCs w:val="20"/>
                <w:lang w:val="en-GB"/>
              </w:rPr>
              <w:t xml:space="preserve"> manages those applications</w:t>
            </w:r>
            <w:r w:rsidR="00DA542A">
              <w:rPr>
                <w:rFonts w:ascii="Arial" w:eastAsia="Calibri" w:hAnsi="Arial"/>
                <w:iCs/>
                <w:sz w:val="20"/>
                <w:szCs w:val="20"/>
                <w:lang w:val="en-GB"/>
              </w:rPr>
              <w:t>, it</w:t>
            </w:r>
            <w:r w:rsidRPr="0078455D">
              <w:rPr>
                <w:rFonts w:ascii="Arial" w:eastAsia="Calibri" w:hAnsi="Arial"/>
                <w:iCs/>
                <w:sz w:val="20"/>
                <w:szCs w:val="20"/>
                <w:lang w:val="en-GB"/>
              </w:rPr>
              <w:t xml:space="preserve"> must provide:</w:t>
            </w:r>
          </w:p>
          <w:p w14:paraId="0569CA5C" w14:textId="77777777" w:rsidR="0078455D" w:rsidRPr="0078455D" w:rsidRDefault="0078455D" w:rsidP="0078455D">
            <w:pPr>
              <w:numPr>
                <w:ilvl w:val="0"/>
                <w:numId w:val="27"/>
              </w:numPr>
              <w:rPr>
                <w:rFonts w:ascii="Arial" w:eastAsia="Calibri" w:hAnsi="Arial"/>
                <w:iCs/>
                <w:sz w:val="20"/>
                <w:szCs w:val="20"/>
                <w:lang w:val="en-GB"/>
              </w:rPr>
            </w:pPr>
            <w:r w:rsidRPr="0078455D">
              <w:rPr>
                <w:rFonts w:ascii="Arial" w:eastAsia="Calibri" w:hAnsi="Arial"/>
                <w:iCs/>
                <w:sz w:val="20"/>
                <w:szCs w:val="20"/>
                <w:lang w:val="en-GB"/>
              </w:rPr>
              <w:t>an application form</w:t>
            </w:r>
          </w:p>
          <w:p w14:paraId="4684EEB5" w14:textId="77777777" w:rsidR="0078455D" w:rsidRPr="0078455D" w:rsidRDefault="0078455D" w:rsidP="0078455D">
            <w:pPr>
              <w:numPr>
                <w:ilvl w:val="0"/>
                <w:numId w:val="27"/>
              </w:numPr>
              <w:rPr>
                <w:rFonts w:ascii="Arial" w:eastAsia="Calibri" w:hAnsi="Arial"/>
                <w:iCs/>
                <w:sz w:val="20"/>
                <w:szCs w:val="20"/>
                <w:lang w:val="en-GB"/>
              </w:rPr>
            </w:pPr>
            <w:r w:rsidRPr="0078455D">
              <w:rPr>
                <w:rFonts w:ascii="Arial" w:eastAsia="Calibri" w:hAnsi="Arial"/>
                <w:iCs/>
                <w:sz w:val="20"/>
                <w:szCs w:val="20"/>
                <w:lang w:val="en-GB"/>
              </w:rPr>
              <w:t>supplementary information, if necessary</w:t>
            </w:r>
          </w:p>
          <w:p w14:paraId="76D30415" w14:textId="77777777" w:rsidR="0078455D" w:rsidRDefault="0078455D" w:rsidP="0078455D">
            <w:pPr>
              <w:rPr>
                <w:rFonts w:ascii="Arial" w:eastAsia="Calibri" w:hAnsi="Arial"/>
                <w:iCs/>
                <w:sz w:val="20"/>
                <w:szCs w:val="20"/>
                <w:lang w:val="en-GB"/>
              </w:rPr>
            </w:pPr>
          </w:p>
          <w:p w14:paraId="74C673F0" w14:textId="18916FCE" w:rsidR="0078455D" w:rsidRPr="0078455D" w:rsidRDefault="0078455D" w:rsidP="0078455D">
            <w:pPr>
              <w:rPr>
                <w:rFonts w:ascii="Arial" w:eastAsia="Calibri" w:hAnsi="Arial"/>
                <w:iCs/>
                <w:sz w:val="20"/>
                <w:szCs w:val="20"/>
                <w:lang w:val="en-GB"/>
              </w:rPr>
            </w:pPr>
            <w:r w:rsidRPr="0078455D">
              <w:rPr>
                <w:rFonts w:ascii="Arial" w:eastAsia="Calibri" w:hAnsi="Arial"/>
                <w:iCs/>
                <w:sz w:val="20"/>
                <w:szCs w:val="20"/>
                <w:lang w:val="en-GB"/>
              </w:rPr>
              <w:t xml:space="preserve">If the local authority manages those applications, the </w:t>
            </w:r>
            <w:r w:rsidR="009C7D72">
              <w:rPr>
                <w:rFonts w:ascii="Arial" w:eastAsia="Calibri" w:hAnsi="Arial"/>
                <w:iCs/>
                <w:sz w:val="20"/>
                <w:szCs w:val="20"/>
                <w:lang w:val="en-GB"/>
              </w:rPr>
              <w:t>trust</w:t>
            </w:r>
            <w:r w:rsidRPr="0078455D">
              <w:rPr>
                <w:rFonts w:ascii="Arial" w:eastAsia="Calibri" w:hAnsi="Arial"/>
                <w:iCs/>
                <w:sz w:val="20"/>
                <w:szCs w:val="20"/>
                <w:lang w:val="en-GB"/>
              </w:rPr>
              <w:t xml:space="preserve"> must publish a link to the in-year </w:t>
            </w:r>
            <w:r w:rsidR="004E4AC0">
              <w:rPr>
                <w:rFonts w:ascii="Arial" w:eastAsia="Calibri" w:hAnsi="Arial"/>
                <w:iCs/>
                <w:sz w:val="20"/>
                <w:szCs w:val="20"/>
                <w:lang w:val="en-GB"/>
              </w:rPr>
              <w:t xml:space="preserve">application </w:t>
            </w:r>
            <w:r w:rsidRPr="0078455D">
              <w:rPr>
                <w:rFonts w:ascii="Arial" w:eastAsia="Calibri" w:hAnsi="Arial"/>
                <w:iCs/>
                <w:sz w:val="20"/>
                <w:szCs w:val="20"/>
                <w:lang w:val="en-GB"/>
              </w:rPr>
              <w:t>co-ordination scheme.</w:t>
            </w:r>
          </w:p>
          <w:p w14:paraId="7BDBF0A1" w14:textId="77777777" w:rsidR="00C05B33" w:rsidRPr="0078455D" w:rsidRDefault="00C05B33" w:rsidP="0033442F">
            <w:pPr>
              <w:rPr>
                <w:rFonts w:ascii="Arial" w:eastAsia="Calibri" w:hAnsi="Arial"/>
                <w:iCs/>
                <w:sz w:val="20"/>
                <w:szCs w:val="20"/>
                <w:lang w:val="en-GB"/>
              </w:rPr>
            </w:pPr>
          </w:p>
          <w:p w14:paraId="4C463D99" w14:textId="4B184BFF" w:rsidR="0088408B" w:rsidRPr="006F105E" w:rsidRDefault="006F105E" w:rsidP="00C5100D">
            <w:pPr>
              <w:rPr>
                <w:rFonts w:ascii="Arial" w:eastAsia="Calibri" w:hAnsi="Arial"/>
                <w:iCs/>
                <w:sz w:val="20"/>
                <w:szCs w:val="20"/>
                <w:u w:val="single"/>
                <w:lang w:val="en-GB"/>
              </w:rPr>
            </w:pPr>
            <w:r w:rsidRPr="006F105E">
              <w:rPr>
                <w:rFonts w:ascii="Arial" w:eastAsia="Calibri" w:hAnsi="Arial"/>
                <w:iCs/>
                <w:sz w:val="20"/>
                <w:szCs w:val="20"/>
                <w:u w:val="single"/>
                <w:lang w:val="en-GB"/>
              </w:rPr>
              <w:lastRenderedPageBreak/>
              <w:t>Admission appeals</w:t>
            </w:r>
          </w:p>
          <w:p w14:paraId="568D41A5" w14:textId="07028338" w:rsidR="00E2099C" w:rsidRPr="00E2099C" w:rsidRDefault="00E2099C" w:rsidP="00E2099C">
            <w:pPr>
              <w:rPr>
                <w:rFonts w:ascii="Arial" w:eastAsia="Calibri" w:hAnsi="Arial"/>
                <w:iCs/>
                <w:sz w:val="20"/>
                <w:szCs w:val="20"/>
                <w:lang w:val="en-GB"/>
              </w:rPr>
            </w:pPr>
            <w:r w:rsidRPr="00E2099C">
              <w:rPr>
                <w:rFonts w:ascii="Arial" w:eastAsia="Calibri" w:hAnsi="Arial"/>
                <w:iCs/>
                <w:sz w:val="20"/>
                <w:szCs w:val="20"/>
                <w:lang w:val="en-GB"/>
              </w:rPr>
              <w:t xml:space="preserve">By </w:t>
            </w:r>
            <w:r w:rsidRPr="00E2099C">
              <w:rPr>
                <w:rFonts w:ascii="Arial" w:eastAsia="Calibri" w:hAnsi="Arial"/>
                <w:iCs/>
                <w:sz w:val="20"/>
                <w:szCs w:val="20"/>
                <w:highlight w:val="yellow"/>
                <w:lang w:val="en-GB"/>
              </w:rPr>
              <w:t>28 February each year</w:t>
            </w:r>
            <w:r w:rsidRPr="00E2099C">
              <w:rPr>
                <w:rFonts w:ascii="Arial" w:eastAsia="Calibri" w:hAnsi="Arial"/>
                <w:iCs/>
                <w:sz w:val="20"/>
                <w:szCs w:val="20"/>
                <w:lang w:val="en-GB"/>
              </w:rPr>
              <w:t xml:space="preserve">, the </w:t>
            </w:r>
            <w:r w:rsidR="00FF5E27">
              <w:rPr>
                <w:rFonts w:ascii="Arial" w:eastAsia="Calibri" w:hAnsi="Arial"/>
                <w:iCs/>
                <w:sz w:val="20"/>
                <w:szCs w:val="20"/>
                <w:lang w:val="en-GB"/>
              </w:rPr>
              <w:t>trust</w:t>
            </w:r>
            <w:r w:rsidRPr="00E2099C">
              <w:rPr>
                <w:rFonts w:ascii="Arial" w:eastAsia="Calibri" w:hAnsi="Arial"/>
                <w:iCs/>
                <w:sz w:val="20"/>
                <w:szCs w:val="20"/>
                <w:lang w:val="en-GB"/>
              </w:rPr>
              <w:t xml:space="preserve"> must publish a timetable setting out how it will organise and hear admission appeals.</w:t>
            </w:r>
          </w:p>
          <w:p w14:paraId="4C4508EB" w14:textId="77777777" w:rsidR="00D267DC" w:rsidRDefault="00D267DC" w:rsidP="00E2099C">
            <w:pPr>
              <w:rPr>
                <w:rFonts w:ascii="Arial" w:eastAsia="Calibri" w:hAnsi="Arial"/>
                <w:iCs/>
                <w:sz w:val="20"/>
                <w:szCs w:val="20"/>
                <w:lang w:val="en-GB"/>
              </w:rPr>
            </w:pPr>
          </w:p>
          <w:p w14:paraId="041C3E0C" w14:textId="16E78E26" w:rsidR="00E2099C" w:rsidRPr="00E2099C" w:rsidRDefault="00E2099C" w:rsidP="00E2099C">
            <w:pPr>
              <w:rPr>
                <w:rFonts w:ascii="Arial" w:eastAsia="Calibri" w:hAnsi="Arial"/>
                <w:iCs/>
                <w:sz w:val="20"/>
                <w:szCs w:val="20"/>
                <w:lang w:val="en-GB"/>
              </w:rPr>
            </w:pPr>
            <w:r w:rsidRPr="00E2099C">
              <w:rPr>
                <w:rFonts w:ascii="Arial" w:eastAsia="Calibri" w:hAnsi="Arial"/>
                <w:iCs/>
                <w:sz w:val="20"/>
                <w:szCs w:val="20"/>
                <w:lang w:val="en-GB"/>
              </w:rPr>
              <w:t>This timetable must:</w:t>
            </w:r>
          </w:p>
          <w:p w14:paraId="4A850370" w14:textId="77777777" w:rsidR="00E2099C" w:rsidRPr="00E2099C" w:rsidRDefault="00E2099C" w:rsidP="00E2099C">
            <w:pPr>
              <w:numPr>
                <w:ilvl w:val="0"/>
                <w:numId w:val="28"/>
              </w:numPr>
              <w:rPr>
                <w:rFonts w:ascii="Arial" w:eastAsia="Calibri" w:hAnsi="Arial"/>
                <w:iCs/>
                <w:sz w:val="20"/>
                <w:szCs w:val="20"/>
                <w:lang w:val="en-GB"/>
              </w:rPr>
            </w:pPr>
            <w:r w:rsidRPr="00E2099C">
              <w:rPr>
                <w:rFonts w:ascii="Arial" w:eastAsia="Calibri" w:hAnsi="Arial"/>
                <w:iCs/>
                <w:sz w:val="20"/>
                <w:szCs w:val="20"/>
                <w:lang w:val="en-GB"/>
              </w:rPr>
              <w:t>include a deadline that allows a parent or carer at least 20 school days from the date of notification that their application was unsuccessful to prepare and lodge a written appeal</w:t>
            </w:r>
          </w:p>
          <w:p w14:paraId="6BE1B88D" w14:textId="77777777" w:rsidR="00E2099C" w:rsidRPr="00E2099C" w:rsidRDefault="00E2099C" w:rsidP="00E2099C">
            <w:pPr>
              <w:numPr>
                <w:ilvl w:val="0"/>
                <w:numId w:val="28"/>
              </w:numPr>
              <w:rPr>
                <w:rFonts w:ascii="Arial" w:eastAsia="Calibri" w:hAnsi="Arial"/>
                <w:iCs/>
                <w:sz w:val="20"/>
                <w:szCs w:val="20"/>
                <w:lang w:val="en-GB"/>
              </w:rPr>
            </w:pPr>
            <w:r w:rsidRPr="00E2099C">
              <w:rPr>
                <w:rFonts w:ascii="Arial" w:eastAsia="Calibri" w:hAnsi="Arial"/>
                <w:iCs/>
                <w:sz w:val="20"/>
                <w:szCs w:val="20"/>
                <w:lang w:val="en-GB"/>
              </w:rPr>
              <w:t>include reasonable deadlines for:</w:t>
            </w:r>
          </w:p>
          <w:p w14:paraId="4D71E365" w14:textId="77777777" w:rsidR="00E2099C" w:rsidRPr="00E2099C" w:rsidRDefault="00E2099C" w:rsidP="00E2099C">
            <w:pPr>
              <w:numPr>
                <w:ilvl w:val="1"/>
                <w:numId w:val="28"/>
              </w:numPr>
              <w:rPr>
                <w:rFonts w:ascii="Arial" w:eastAsia="Calibri" w:hAnsi="Arial"/>
                <w:iCs/>
                <w:sz w:val="20"/>
                <w:szCs w:val="20"/>
                <w:lang w:val="en-GB"/>
              </w:rPr>
            </w:pPr>
            <w:r w:rsidRPr="00E2099C">
              <w:rPr>
                <w:rFonts w:ascii="Arial" w:eastAsia="Calibri" w:hAnsi="Arial"/>
                <w:iCs/>
                <w:sz w:val="20"/>
                <w:szCs w:val="20"/>
                <w:lang w:val="en-GB"/>
              </w:rPr>
              <w:t>a parent or carer to submit additional evidence</w:t>
            </w:r>
          </w:p>
          <w:p w14:paraId="252D825E" w14:textId="77777777" w:rsidR="00E2099C" w:rsidRPr="00E2099C" w:rsidRDefault="00E2099C" w:rsidP="00E2099C">
            <w:pPr>
              <w:numPr>
                <w:ilvl w:val="1"/>
                <w:numId w:val="28"/>
              </w:numPr>
              <w:rPr>
                <w:rFonts w:ascii="Arial" w:eastAsia="Calibri" w:hAnsi="Arial"/>
                <w:iCs/>
                <w:sz w:val="20"/>
                <w:szCs w:val="20"/>
                <w:lang w:val="en-GB"/>
              </w:rPr>
            </w:pPr>
            <w:r w:rsidRPr="00E2099C">
              <w:rPr>
                <w:rFonts w:ascii="Arial" w:eastAsia="Calibri" w:hAnsi="Arial"/>
                <w:iCs/>
                <w:sz w:val="20"/>
                <w:szCs w:val="20"/>
                <w:lang w:val="en-GB"/>
              </w:rPr>
              <w:t>admission authorities to submit their evidence</w:t>
            </w:r>
          </w:p>
          <w:p w14:paraId="5DEF2078" w14:textId="77777777" w:rsidR="00E2099C" w:rsidRPr="00E2099C" w:rsidRDefault="00E2099C" w:rsidP="00E2099C">
            <w:pPr>
              <w:numPr>
                <w:ilvl w:val="1"/>
                <w:numId w:val="28"/>
              </w:numPr>
              <w:rPr>
                <w:rFonts w:ascii="Arial" w:eastAsia="Calibri" w:hAnsi="Arial"/>
                <w:iCs/>
                <w:sz w:val="20"/>
                <w:szCs w:val="20"/>
                <w:lang w:val="en-GB"/>
              </w:rPr>
            </w:pPr>
            <w:r w:rsidRPr="00E2099C">
              <w:rPr>
                <w:rFonts w:ascii="Arial" w:eastAsia="Calibri" w:hAnsi="Arial"/>
                <w:iCs/>
                <w:sz w:val="20"/>
                <w:szCs w:val="20"/>
                <w:lang w:val="en-GB"/>
              </w:rPr>
              <w:t>the clerk to send appeal papers to the panel and parties</w:t>
            </w:r>
          </w:p>
          <w:p w14:paraId="39BD9102" w14:textId="77777777" w:rsidR="00E2099C" w:rsidRPr="00E2099C" w:rsidRDefault="00E2099C" w:rsidP="00E2099C">
            <w:pPr>
              <w:numPr>
                <w:ilvl w:val="0"/>
                <w:numId w:val="28"/>
              </w:numPr>
              <w:rPr>
                <w:rFonts w:ascii="Arial" w:eastAsia="Calibri" w:hAnsi="Arial"/>
                <w:iCs/>
                <w:sz w:val="20"/>
                <w:szCs w:val="20"/>
                <w:lang w:val="en-GB"/>
              </w:rPr>
            </w:pPr>
            <w:r w:rsidRPr="00E2099C">
              <w:rPr>
                <w:rFonts w:ascii="Arial" w:eastAsia="Calibri" w:hAnsi="Arial"/>
                <w:iCs/>
                <w:sz w:val="20"/>
                <w:szCs w:val="20"/>
                <w:lang w:val="en-GB"/>
              </w:rPr>
              <w:t>ensure that a parent or carer lodging an appeal receives at least 10 school days’ notice of their appeal hearing</w:t>
            </w:r>
          </w:p>
          <w:p w14:paraId="3870C568" w14:textId="77777777" w:rsidR="00E2099C" w:rsidRPr="00E2099C" w:rsidRDefault="00E2099C" w:rsidP="00E2099C">
            <w:pPr>
              <w:numPr>
                <w:ilvl w:val="0"/>
                <w:numId w:val="28"/>
              </w:numPr>
              <w:rPr>
                <w:rFonts w:ascii="Arial" w:eastAsia="Calibri" w:hAnsi="Arial"/>
                <w:iCs/>
                <w:sz w:val="20"/>
                <w:szCs w:val="20"/>
                <w:lang w:val="en-GB"/>
              </w:rPr>
            </w:pPr>
            <w:r w:rsidRPr="00E2099C">
              <w:rPr>
                <w:rFonts w:ascii="Arial" w:eastAsia="Calibri" w:hAnsi="Arial"/>
                <w:iCs/>
                <w:sz w:val="20"/>
                <w:szCs w:val="20"/>
                <w:lang w:val="en-GB"/>
              </w:rPr>
              <w:t>ensure that decision letters are sent within 5 school days of the hearing, wherever possible</w:t>
            </w:r>
          </w:p>
          <w:p w14:paraId="2740E542" w14:textId="77777777" w:rsidR="002C22F2" w:rsidRDefault="002C22F2" w:rsidP="00E2099C">
            <w:pPr>
              <w:rPr>
                <w:rFonts w:ascii="Arial" w:eastAsia="Calibri" w:hAnsi="Arial"/>
                <w:iCs/>
                <w:sz w:val="20"/>
                <w:szCs w:val="20"/>
                <w:lang w:val="en-GB"/>
              </w:rPr>
            </w:pPr>
          </w:p>
          <w:p w14:paraId="5951EBCA" w14:textId="1C092E46" w:rsidR="00E2099C" w:rsidRDefault="00E2099C" w:rsidP="00E2099C">
            <w:pPr>
              <w:rPr>
                <w:rFonts w:ascii="Arial" w:eastAsia="Calibri" w:hAnsi="Arial"/>
                <w:iCs/>
                <w:sz w:val="20"/>
                <w:szCs w:val="20"/>
                <w:lang w:val="en-GB"/>
              </w:rPr>
            </w:pPr>
            <w:r w:rsidRPr="00E2099C">
              <w:rPr>
                <w:rFonts w:ascii="Arial" w:eastAsia="Calibri" w:hAnsi="Arial"/>
                <w:iCs/>
                <w:sz w:val="20"/>
                <w:szCs w:val="20"/>
                <w:lang w:val="en-GB"/>
              </w:rPr>
              <w:t>Further guidance is available in the </w:t>
            </w:r>
            <w:hyperlink r:id="rId12" w:history="1">
              <w:r w:rsidRPr="00E2099C">
                <w:rPr>
                  <w:rStyle w:val="Hyperlink"/>
                  <w:rFonts w:ascii="Arial" w:eastAsia="Calibri" w:hAnsi="Arial"/>
                  <w:iCs/>
                  <w:sz w:val="20"/>
                  <w:szCs w:val="20"/>
                  <w:lang w:val="en-GB"/>
                </w:rPr>
                <w:t>school admission appeals code</w:t>
              </w:r>
            </w:hyperlink>
            <w:r w:rsidRPr="00E2099C">
              <w:rPr>
                <w:rFonts w:ascii="Arial" w:eastAsia="Calibri" w:hAnsi="Arial"/>
                <w:iCs/>
                <w:sz w:val="20"/>
                <w:szCs w:val="20"/>
                <w:lang w:val="en-GB"/>
              </w:rPr>
              <w:t>.</w:t>
            </w:r>
          </w:p>
          <w:p w14:paraId="52B76753" w14:textId="77777777" w:rsidR="00191720" w:rsidRPr="00E2099C" w:rsidRDefault="00191720" w:rsidP="00E2099C">
            <w:pPr>
              <w:rPr>
                <w:rFonts w:ascii="Arial" w:eastAsia="Calibri" w:hAnsi="Arial"/>
                <w:iCs/>
                <w:sz w:val="20"/>
                <w:szCs w:val="20"/>
                <w:lang w:val="en-GB"/>
              </w:rPr>
            </w:pPr>
          </w:p>
          <w:p w14:paraId="4072199B" w14:textId="269A549D" w:rsidR="00191720" w:rsidRDefault="00191720" w:rsidP="00191720">
            <w:pPr>
              <w:pStyle w:val="Heading3"/>
              <w:shd w:val="clear" w:color="auto" w:fill="FFFFFF"/>
              <w:spacing w:before="0"/>
              <w:rPr>
                <w:rFonts w:ascii="Arial" w:hAnsi="Arial" w:cs="Arial"/>
                <w:color w:val="0B0C0C"/>
                <w:sz w:val="20"/>
                <w:szCs w:val="20"/>
              </w:rPr>
            </w:pPr>
            <w:r w:rsidRPr="00191720">
              <w:rPr>
                <w:rFonts w:ascii="Arial" w:hAnsi="Arial" w:cs="Arial"/>
                <w:color w:val="0B0C0C"/>
                <w:sz w:val="20"/>
                <w:szCs w:val="20"/>
              </w:rPr>
              <w:t>What 16 to 19 academies should publish</w:t>
            </w:r>
          </w:p>
          <w:p w14:paraId="5F7C9794" w14:textId="2208C001" w:rsidR="00C17E4D" w:rsidRDefault="00C17E4D" w:rsidP="00C17E4D">
            <w:pPr>
              <w:pStyle w:val="NormalWeb"/>
              <w:shd w:val="clear" w:color="auto" w:fill="FFFFFF"/>
              <w:spacing w:before="0" w:beforeAutospacing="0" w:after="0" w:afterAutospacing="0"/>
              <w:rPr>
                <w:rFonts w:ascii="Arial" w:hAnsi="Arial" w:cs="Arial"/>
                <w:color w:val="0B0C0C"/>
                <w:sz w:val="20"/>
                <w:szCs w:val="20"/>
              </w:rPr>
            </w:pPr>
            <w:r w:rsidRPr="00191720">
              <w:rPr>
                <w:rFonts w:ascii="Arial" w:hAnsi="Arial" w:cs="Arial"/>
                <w:color w:val="0B0C0C"/>
                <w:sz w:val="20"/>
                <w:szCs w:val="20"/>
              </w:rPr>
              <w:t xml:space="preserve">The school admissions and appeals codes do not apply </w:t>
            </w:r>
            <w:r>
              <w:rPr>
                <w:rFonts w:ascii="Arial" w:hAnsi="Arial" w:cs="Arial"/>
                <w:color w:val="0B0C0C"/>
                <w:sz w:val="20"/>
                <w:szCs w:val="20"/>
              </w:rPr>
              <w:t>to 16-19 academies</w:t>
            </w:r>
            <w:r w:rsidRPr="00191720">
              <w:rPr>
                <w:rFonts w:ascii="Arial" w:hAnsi="Arial" w:cs="Arial"/>
                <w:color w:val="0B0C0C"/>
                <w:sz w:val="20"/>
                <w:szCs w:val="20"/>
              </w:rPr>
              <w:t>.</w:t>
            </w:r>
          </w:p>
          <w:p w14:paraId="324A17B7" w14:textId="77777777" w:rsidR="00C17E4D" w:rsidRDefault="00C17E4D" w:rsidP="00191720">
            <w:pPr>
              <w:pStyle w:val="NormalWeb"/>
              <w:shd w:val="clear" w:color="auto" w:fill="FFFFFF"/>
              <w:spacing w:before="0" w:beforeAutospacing="0" w:after="0" w:afterAutospacing="0"/>
              <w:rPr>
                <w:rFonts w:ascii="Arial" w:hAnsi="Arial" w:cs="Arial"/>
                <w:color w:val="0B0C0C"/>
                <w:sz w:val="20"/>
                <w:szCs w:val="20"/>
              </w:rPr>
            </w:pPr>
          </w:p>
          <w:p w14:paraId="4BE6455F" w14:textId="3B75D3C6" w:rsidR="00191720" w:rsidRDefault="00191720" w:rsidP="00191720">
            <w:pPr>
              <w:pStyle w:val="NormalWeb"/>
              <w:shd w:val="clear" w:color="auto" w:fill="FFFFFF"/>
              <w:spacing w:before="0" w:beforeAutospacing="0" w:after="0" w:afterAutospacing="0"/>
              <w:rPr>
                <w:rFonts w:ascii="Arial" w:hAnsi="Arial" w:cs="Arial"/>
                <w:color w:val="0B0C0C"/>
                <w:sz w:val="20"/>
                <w:szCs w:val="20"/>
              </w:rPr>
            </w:pPr>
            <w:r w:rsidRPr="00191720">
              <w:rPr>
                <w:rFonts w:ascii="Arial" w:hAnsi="Arial" w:cs="Arial"/>
                <w:color w:val="0B0C0C"/>
                <w:sz w:val="20"/>
                <w:szCs w:val="20"/>
              </w:rPr>
              <w:t>16 to 19 academies should publish their admission arrangements</w:t>
            </w:r>
            <w:r w:rsidR="00C17E4D">
              <w:rPr>
                <w:rFonts w:ascii="Arial" w:hAnsi="Arial" w:cs="Arial"/>
                <w:color w:val="0B0C0C"/>
                <w:sz w:val="20"/>
                <w:szCs w:val="20"/>
              </w:rPr>
              <w:t xml:space="preserve"> b</w:t>
            </w:r>
            <w:r w:rsidR="00C17E4D" w:rsidRPr="00191720">
              <w:rPr>
                <w:rFonts w:ascii="Arial" w:hAnsi="Arial" w:cs="Arial"/>
                <w:color w:val="0B0C0C"/>
                <w:sz w:val="20"/>
                <w:szCs w:val="20"/>
              </w:rPr>
              <w:t xml:space="preserve">y the September of the academic year before the one in which </w:t>
            </w:r>
            <w:r w:rsidR="00C17E4D">
              <w:rPr>
                <w:rFonts w:ascii="Arial" w:hAnsi="Arial" w:cs="Arial"/>
                <w:color w:val="0B0C0C"/>
                <w:sz w:val="20"/>
                <w:szCs w:val="20"/>
              </w:rPr>
              <w:t xml:space="preserve">students </w:t>
            </w:r>
            <w:r w:rsidR="00C17E4D" w:rsidRPr="00191720">
              <w:rPr>
                <w:rFonts w:ascii="Arial" w:hAnsi="Arial" w:cs="Arial"/>
                <w:color w:val="0B0C0C"/>
                <w:sz w:val="20"/>
                <w:szCs w:val="20"/>
              </w:rPr>
              <w:t>will apply</w:t>
            </w:r>
            <w:r w:rsidRPr="00191720">
              <w:rPr>
                <w:rFonts w:ascii="Arial" w:hAnsi="Arial" w:cs="Arial"/>
                <w:color w:val="0B0C0C"/>
                <w:sz w:val="20"/>
                <w:szCs w:val="20"/>
              </w:rPr>
              <w:t>.</w:t>
            </w:r>
            <w:r w:rsidR="00C17E4D">
              <w:rPr>
                <w:rFonts w:ascii="Arial" w:hAnsi="Arial" w:cs="Arial"/>
                <w:color w:val="0B0C0C"/>
                <w:sz w:val="20"/>
                <w:szCs w:val="20"/>
              </w:rPr>
              <w:t xml:space="preserve"> </w:t>
            </w:r>
          </w:p>
          <w:p w14:paraId="545BFF98" w14:textId="77777777" w:rsidR="00191720" w:rsidRPr="00191720" w:rsidRDefault="00191720" w:rsidP="00191720">
            <w:pPr>
              <w:pStyle w:val="NormalWeb"/>
              <w:shd w:val="clear" w:color="auto" w:fill="FFFFFF"/>
              <w:spacing w:before="0" w:beforeAutospacing="0" w:after="0" w:afterAutospacing="0"/>
              <w:rPr>
                <w:rFonts w:ascii="Arial" w:hAnsi="Arial" w:cs="Arial"/>
                <w:color w:val="0B0C0C"/>
                <w:sz w:val="20"/>
                <w:szCs w:val="20"/>
              </w:rPr>
            </w:pPr>
          </w:p>
          <w:p w14:paraId="5C00300B" w14:textId="3E8DDC6A" w:rsidR="00191720" w:rsidRDefault="00191720" w:rsidP="00191720">
            <w:pPr>
              <w:pStyle w:val="NormalWeb"/>
              <w:shd w:val="clear" w:color="auto" w:fill="FFFFFF"/>
              <w:spacing w:before="0" w:beforeAutospacing="0" w:after="0" w:afterAutospacing="0"/>
              <w:rPr>
                <w:rFonts w:ascii="Arial" w:hAnsi="Arial" w:cs="Arial"/>
                <w:color w:val="0B0C0C"/>
                <w:sz w:val="20"/>
                <w:szCs w:val="20"/>
              </w:rPr>
            </w:pPr>
            <w:r w:rsidRPr="00191720">
              <w:rPr>
                <w:rFonts w:ascii="Arial" w:hAnsi="Arial" w:cs="Arial"/>
                <w:color w:val="0B0C0C"/>
                <w:sz w:val="20"/>
                <w:szCs w:val="20"/>
              </w:rPr>
              <w:t>Parents, carers and young people will use these to make an informed choice, so they should remain unchanged during that year.</w:t>
            </w:r>
          </w:p>
          <w:p w14:paraId="2A67797C" w14:textId="77777777" w:rsidR="00191720" w:rsidRPr="00191720" w:rsidRDefault="00191720" w:rsidP="00C17E4D">
            <w:pPr>
              <w:pStyle w:val="NormalWeb"/>
              <w:shd w:val="clear" w:color="auto" w:fill="FFFFFF"/>
              <w:spacing w:before="0" w:beforeAutospacing="0" w:after="0" w:afterAutospacing="0"/>
              <w:rPr>
                <w:rFonts w:ascii="Arial" w:hAnsi="Arial" w:cs="Arial"/>
                <w:color w:val="0B0C0C"/>
                <w:sz w:val="20"/>
                <w:szCs w:val="20"/>
              </w:rPr>
            </w:pPr>
          </w:p>
          <w:p w14:paraId="0E3FEA5E" w14:textId="77777777" w:rsidR="00191720" w:rsidRPr="00191720" w:rsidRDefault="00191720" w:rsidP="00C17E4D">
            <w:pPr>
              <w:pStyle w:val="NormalWeb"/>
              <w:shd w:val="clear" w:color="auto" w:fill="FFFFFF"/>
              <w:spacing w:before="0" w:beforeAutospacing="0" w:after="0" w:afterAutospacing="0"/>
              <w:rPr>
                <w:rFonts w:ascii="Arial" w:hAnsi="Arial" w:cs="Arial"/>
                <w:color w:val="0B0C0C"/>
                <w:sz w:val="20"/>
                <w:szCs w:val="20"/>
              </w:rPr>
            </w:pPr>
            <w:r w:rsidRPr="00191720">
              <w:rPr>
                <w:rFonts w:ascii="Arial" w:hAnsi="Arial" w:cs="Arial"/>
                <w:color w:val="0B0C0C"/>
                <w:sz w:val="20"/>
                <w:szCs w:val="20"/>
              </w:rPr>
              <w:t>The admission arrangements should include details of:</w:t>
            </w:r>
          </w:p>
          <w:p w14:paraId="450EDFDB" w14:textId="77777777" w:rsidR="00191720" w:rsidRPr="00191720" w:rsidRDefault="00191720" w:rsidP="00C17E4D">
            <w:pPr>
              <w:numPr>
                <w:ilvl w:val="0"/>
                <w:numId w:val="53"/>
              </w:numPr>
              <w:shd w:val="clear" w:color="auto" w:fill="FFFFFF"/>
              <w:ind w:left="1020"/>
              <w:rPr>
                <w:rFonts w:ascii="Arial" w:hAnsi="Arial" w:cs="Arial"/>
                <w:color w:val="0B0C0C"/>
                <w:sz w:val="20"/>
                <w:szCs w:val="20"/>
              </w:rPr>
            </w:pPr>
            <w:r w:rsidRPr="00191720">
              <w:rPr>
                <w:rFonts w:ascii="Arial" w:hAnsi="Arial" w:cs="Arial"/>
                <w:color w:val="0B0C0C"/>
                <w:sz w:val="20"/>
                <w:szCs w:val="20"/>
              </w:rPr>
              <w:t>the open days planned</w:t>
            </w:r>
          </w:p>
          <w:p w14:paraId="66AEA7E0" w14:textId="77777777" w:rsidR="00191720" w:rsidRPr="00191720" w:rsidRDefault="00191720" w:rsidP="00C17E4D">
            <w:pPr>
              <w:numPr>
                <w:ilvl w:val="0"/>
                <w:numId w:val="53"/>
              </w:numPr>
              <w:shd w:val="clear" w:color="auto" w:fill="FFFFFF"/>
              <w:ind w:left="1020"/>
              <w:rPr>
                <w:rFonts w:ascii="Arial" w:hAnsi="Arial" w:cs="Arial"/>
                <w:color w:val="0B0C0C"/>
                <w:sz w:val="20"/>
                <w:szCs w:val="20"/>
              </w:rPr>
            </w:pPr>
            <w:r w:rsidRPr="00191720">
              <w:rPr>
                <w:rFonts w:ascii="Arial" w:hAnsi="Arial" w:cs="Arial"/>
                <w:color w:val="0B0C0C"/>
                <w:sz w:val="20"/>
                <w:szCs w:val="20"/>
              </w:rPr>
              <w:t>how to apply for a place</w:t>
            </w:r>
          </w:p>
          <w:p w14:paraId="556B3BFA" w14:textId="44BAB6C3" w:rsidR="00191720" w:rsidRPr="00191720" w:rsidRDefault="00191720" w:rsidP="00C17E4D">
            <w:pPr>
              <w:numPr>
                <w:ilvl w:val="0"/>
                <w:numId w:val="53"/>
              </w:numPr>
              <w:shd w:val="clear" w:color="auto" w:fill="FFFFFF"/>
              <w:ind w:left="1020"/>
              <w:rPr>
                <w:rFonts w:ascii="Arial" w:hAnsi="Arial" w:cs="Arial"/>
                <w:color w:val="0B0C0C"/>
                <w:sz w:val="20"/>
                <w:szCs w:val="20"/>
              </w:rPr>
            </w:pPr>
            <w:r w:rsidRPr="00191720">
              <w:rPr>
                <w:rFonts w:ascii="Arial" w:hAnsi="Arial" w:cs="Arial"/>
                <w:color w:val="0B0C0C"/>
                <w:sz w:val="20"/>
                <w:szCs w:val="20"/>
              </w:rPr>
              <w:t xml:space="preserve">whether the 16 to 19 academy gives priority to applications from pupils enrolled at </w:t>
            </w:r>
            <w:proofErr w:type="gramStart"/>
            <w:r w:rsidRPr="00191720">
              <w:rPr>
                <w:rFonts w:ascii="Arial" w:hAnsi="Arial" w:cs="Arial"/>
                <w:color w:val="0B0C0C"/>
                <w:sz w:val="20"/>
                <w:szCs w:val="20"/>
              </w:rPr>
              <w:t>particular schools</w:t>
            </w:r>
            <w:proofErr w:type="gramEnd"/>
          </w:p>
          <w:p w14:paraId="6C7E551C" w14:textId="77777777" w:rsidR="00C5100D" w:rsidRPr="00191720" w:rsidRDefault="00C5100D" w:rsidP="00DA3A6B">
            <w:pPr>
              <w:rPr>
                <w:rFonts w:ascii="Arial" w:eastAsia="Calibri" w:hAnsi="Arial"/>
                <w:b/>
                <w:bCs/>
                <w:iCs/>
                <w:sz w:val="20"/>
                <w:szCs w:val="20"/>
              </w:rPr>
            </w:pPr>
          </w:p>
        </w:tc>
        <w:tc>
          <w:tcPr>
            <w:tcW w:w="1984" w:type="dxa"/>
          </w:tcPr>
          <w:p w14:paraId="459404B1" w14:textId="77777777" w:rsidR="00C5100D" w:rsidRPr="00C5100D" w:rsidRDefault="00C5100D" w:rsidP="00DA3A6B">
            <w:pPr>
              <w:rPr>
                <w:rFonts w:ascii="Arial" w:eastAsia="Calibri" w:hAnsi="Arial"/>
                <w:b/>
                <w:bCs/>
                <w:iCs/>
                <w:sz w:val="20"/>
                <w:szCs w:val="20"/>
                <w:lang w:val="en-GB"/>
              </w:rPr>
            </w:pPr>
          </w:p>
        </w:tc>
      </w:tr>
      <w:tr w:rsidR="005C4F7C" w14:paraId="4AA96E98" w14:textId="77777777" w:rsidTr="00FF5E27">
        <w:tc>
          <w:tcPr>
            <w:tcW w:w="8931" w:type="dxa"/>
            <w:shd w:val="clear" w:color="auto" w:fill="FFFF00"/>
          </w:tcPr>
          <w:p w14:paraId="582A3DCA" w14:textId="686BAE01" w:rsidR="005C4F7C" w:rsidRPr="00601DF3" w:rsidRDefault="005C4F7C" w:rsidP="00FA17C6">
            <w:pPr>
              <w:rPr>
                <w:rFonts w:ascii="Arial" w:eastAsia="Calibri" w:hAnsi="Arial"/>
                <w:b/>
                <w:bCs/>
                <w:iCs/>
                <w:sz w:val="20"/>
                <w:szCs w:val="20"/>
                <w:lang w:val="en-GB"/>
              </w:rPr>
            </w:pPr>
            <w:r>
              <w:rPr>
                <w:rFonts w:ascii="Arial" w:eastAsia="Calibri" w:hAnsi="Arial"/>
                <w:b/>
                <w:bCs/>
                <w:iCs/>
                <w:sz w:val="20"/>
                <w:szCs w:val="20"/>
                <w:lang w:val="en-GB"/>
              </w:rPr>
              <w:t>Annual report</w:t>
            </w:r>
            <w:r w:rsidR="00C25C33">
              <w:rPr>
                <w:rFonts w:ascii="Arial" w:eastAsia="Calibri" w:hAnsi="Arial"/>
                <w:b/>
                <w:bCs/>
                <w:iCs/>
                <w:sz w:val="20"/>
                <w:szCs w:val="20"/>
                <w:lang w:val="en-GB"/>
              </w:rPr>
              <w:t>s</w:t>
            </w:r>
            <w:r>
              <w:rPr>
                <w:rFonts w:ascii="Arial" w:eastAsia="Calibri" w:hAnsi="Arial"/>
                <w:b/>
                <w:bCs/>
                <w:iCs/>
                <w:sz w:val="20"/>
                <w:szCs w:val="20"/>
                <w:lang w:val="en-GB"/>
              </w:rPr>
              <w:t xml:space="preserve"> and accounts</w:t>
            </w:r>
          </w:p>
        </w:tc>
        <w:tc>
          <w:tcPr>
            <w:tcW w:w="1984" w:type="dxa"/>
            <w:shd w:val="clear" w:color="auto" w:fill="FFFF00"/>
          </w:tcPr>
          <w:p w14:paraId="6791424D" w14:textId="6CE82FB0" w:rsidR="005C4F7C" w:rsidRDefault="005C4F7C" w:rsidP="00FA17C6">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5C4F7C" w14:paraId="39DB80D6" w14:textId="77777777" w:rsidTr="005C4F7C">
        <w:tc>
          <w:tcPr>
            <w:tcW w:w="8931" w:type="dxa"/>
            <w:shd w:val="clear" w:color="auto" w:fill="auto"/>
          </w:tcPr>
          <w:p w14:paraId="02D4E287" w14:textId="77777777" w:rsidR="005C4F7C" w:rsidRDefault="00D37CFA" w:rsidP="00FA17C6">
            <w:pPr>
              <w:rPr>
                <w:rFonts w:ascii="Arial" w:eastAsia="Calibri" w:hAnsi="Arial"/>
                <w:iCs/>
                <w:sz w:val="20"/>
                <w:szCs w:val="20"/>
              </w:rPr>
            </w:pPr>
            <w:r w:rsidRPr="00D37CFA">
              <w:rPr>
                <w:rFonts w:ascii="Arial" w:eastAsia="Calibri" w:hAnsi="Arial"/>
                <w:iCs/>
                <w:sz w:val="20"/>
                <w:szCs w:val="20"/>
              </w:rPr>
              <w:t>Academy trusts must publish their audited annual report and accounts on their website by 31 January each year. Guidance is available in the </w:t>
            </w:r>
            <w:hyperlink r:id="rId13" w:history="1">
              <w:r w:rsidRPr="00D37CFA">
                <w:rPr>
                  <w:rStyle w:val="Hyperlink"/>
                  <w:rFonts w:ascii="Arial" w:eastAsia="Calibri" w:hAnsi="Arial"/>
                  <w:iCs/>
                  <w:sz w:val="20"/>
                  <w:szCs w:val="20"/>
                </w:rPr>
                <w:t>academy trust handbook</w:t>
              </w:r>
            </w:hyperlink>
            <w:r w:rsidRPr="00D37CFA">
              <w:rPr>
                <w:rFonts w:ascii="Arial" w:eastAsia="Calibri" w:hAnsi="Arial"/>
                <w:iCs/>
                <w:sz w:val="20"/>
                <w:szCs w:val="20"/>
              </w:rPr>
              <w:t>.</w:t>
            </w:r>
          </w:p>
          <w:p w14:paraId="23E56300" w14:textId="79946F83" w:rsidR="00C13F78" w:rsidRPr="00D37CFA" w:rsidRDefault="00C13F78" w:rsidP="00FA17C6">
            <w:pPr>
              <w:rPr>
                <w:rFonts w:ascii="Arial" w:eastAsia="Calibri" w:hAnsi="Arial"/>
                <w:iCs/>
                <w:sz w:val="20"/>
                <w:szCs w:val="20"/>
                <w:lang w:val="en-GB"/>
              </w:rPr>
            </w:pPr>
          </w:p>
        </w:tc>
        <w:tc>
          <w:tcPr>
            <w:tcW w:w="1984" w:type="dxa"/>
            <w:shd w:val="clear" w:color="auto" w:fill="auto"/>
          </w:tcPr>
          <w:p w14:paraId="3213BA36" w14:textId="77777777" w:rsidR="005C4F7C" w:rsidRDefault="005C4F7C" w:rsidP="00FA17C6">
            <w:pPr>
              <w:rPr>
                <w:rFonts w:ascii="Arial" w:eastAsia="Calibri" w:hAnsi="Arial"/>
                <w:b/>
                <w:bCs/>
                <w:iCs/>
                <w:sz w:val="20"/>
                <w:szCs w:val="20"/>
                <w:lang w:val="en-GB"/>
              </w:rPr>
            </w:pPr>
          </w:p>
        </w:tc>
      </w:tr>
      <w:tr w:rsidR="00FA17C6" w14:paraId="16D60C91" w14:textId="77777777" w:rsidTr="00FF5E27">
        <w:tc>
          <w:tcPr>
            <w:tcW w:w="8931" w:type="dxa"/>
            <w:shd w:val="clear" w:color="auto" w:fill="FFFF00"/>
          </w:tcPr>
          <w:p w14:paraId="534ABF34" w14:textId="5E0E9A91" w:rsidR="00FA17C6" w:rsidRDefault="00FA17C6" w:rsidP="00FA17C6">
            <w:pPr>
              <w:rPr>
                <w:rFonts w:ascii="Arial" w:eastAsia="Calibri" w:hAnsi="Arial"/>
                <w:b/>
                <w:bCs/>
                <w:iCs/>
                <w:sz w:val="20"/>
                <w:szCs w:val="20"/>
                <w:lang w:val="en-GB"/>
              </w:rPr>
            </w:pPr>
            <w:r w:rsidRPr="00601DF3">
              <w:rPr>
                <w:rFonts w:ascii="Arial" w:eastAsia="Calibri" w:hAnsi="Arial"/>
                <w:b/>
                <w:bCs/>
                <w:iCs/>
                <w:sz w:val="20"/>
                <w:szCs w:val="20"/>
                <w:lang w:val="en-GB"/>
              </w:rPr>
              <w:t xml:space="preserve">Behaviour </w:t>
            </w:r>
            <w:r w:rsidR="007B49F5">
              <w:rPr>
                <w:rFonts w:ascii="Arial" w:eastAsia="Calibri" w:hAnsi="Arial"/>
                <w:b/>
                <w:bCs/>
                <w:iCs/>
                <w:sz w:val="20"/>
                <w:szCs w:val="20"/>
                <w:lang w:val="en-GB"/>
              </w:rPr>
              <w:t>p</w:t>
            </w:r>
            <w:r w:rsidRPr="00601DF3">
              <w:rPr>
                <w:rFonts w:ascii="Arial" w:eastAsia="Calibri" w:hAnsi="Arial"/>
                <w:b/>
                <w:bCs/>
                <w:iCs/>
                <w:sz w:val="20"/>
                <w:szCs w:val="20"/>
                <w:lang w:val="en-GB"/>
              </w:rPr>
              <w:t>olicy</w:t>
            </w:r>
          </w:p>
        </w:tc>
        <w:tc>
          <w:tcPr>
            <w:tcW w:w="1984" w:type="dxa"/>
            <w:shd w:val="clear" w:color="auto" w:fill="FFFF00"/>
          </w:tcPr>
          <w:p w14:paraId="759601F5" w14:textId="6148E7B8" w:rsidR="00FA17C6" w:rsidRDefault="00FA17C6" w:rsidP="00FA17C6">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FA17C6" w14:paraId="25BE8C7D" w14:textId="77777777" w:rsidTr="00FF5E27">
        <w:tc>
          <w:tcPr>
            <w:tcW w:w="8931" w:type="dxa"/>
            <w:shd w:val="clear" w:color="auto" w:fill="auto"/>
          </w:tcPr>
          <w:p w14:paraId="44EE7820" w14:textId="5BEE855F" w:rsidR="00FA17C6" w:rsidRDefault="00B65EFB" w:rsidP="00FA17C6">
            <w:pPr>
              <w:rPr>
                <w:rFonts w:ascii="Arial" w:eastAsia="Calibri" w:hAnsi="Arial"/>
                <w:iCs/>
                <w:sz w:val="20"/>
                <w:szCs w:val="20"/>
                <w:lang w:val="en-GB"/>
              </w:rPr>
            </w:pPr>
            <w:r>
              <w:rPr>
                <w:rFonts w:ascii="Arial" w:eastAsia="Calibri" w:hAnsi="Arial"/>
                <w:iCs/>
                <w:sz w:val="20"/>
                <w:szCs w:val="20"/>
                <w:lang w:val="en-GB"/>
              </w:rPr>
              <w:t>Academies</w:t>
            </w:r>
            <w:r w:rsidR="00FA17C6" w:rsidRPr="000544D7">
              <w:rPr>
                <w:rFonts w:ascii="Arial" w:eastAsia="Calibri" w:hAnsi="Arial"/>
                <w:iCs/>
                <w:sz w:val="20"/>
                <w:szCs w:val="20"/>
                <w:lang w:val="en-GB"/>
              </w:rPr>
              <w:t xml:space="preserve"> must publish </w:t>
            </w:r>
            <w:r>
              <w:rPr>
                <w:rFonts w:ascii="Arial" w:eastAsia="Calibri" w:hAnsi="Arial"/>
                <w:iCs/>
                <w:sz w:val="20"/>
                <w:szCs w:val="20"/>
                <w:lang w:val="en-GB"/>
              </w:rPr>
              <w:t>their</w:t>
            </w:r>
            <w:r w:rsidR="00FA17C6" w:rsidRPr="000544D7">
              <w:rPr>
                <w:rFonts w:ascii="Arial" w:eastAsia="Calibri" w:hAnsi="Arial"/>
                <w:iCs/>
                <w:sz w:val="20"/>
                <w:szCs w:val="20"/>
                <w:lang w:val="en-GB"/>
              </w:rPr>
              <w:t xml:space="preserve"> behaviour policy</w:t>
            </w:r>
            <w:r w:rsidR="00DB4B96">
              <w:rPr>
                <w:rFonts w:ascii="Arial" w:eastAsia="Calibri" w:hAnsi="Arial"/>
                <w:iCs/>
                <w:sz w:val="20"/>
                <w:szCs w:val="20"/>
                <w:lang w:val="en-GB"/>
              </w:rPr>
              <w:t>, including their anti-bullying strategy.</w:t>
            </w:r>
          </w:p>
          <w:p w14:paraId="02CACA9D" w14:textId="77777777" w:rsidR="00A369C9" w:rsidRPr="000544D7" w:rsidRDefault="00A369C9" w:rsidP="00FA17C6">
            <w:pPr>
              <w:rPr>
                <w:rFonts w:ascii="Arial" w:eastAsia="Calibri" w:hAnsi="Arial"/>
                <w:iCs/>
                <w:sz w:val="20"/>
                <w:szCs w:val="20"/>
                <w:lang w:val="en-GB"/>
              </w:rPr>
            </w:pPr>
          </w:p>
          <w:p w14:paraId="1E544A6B" w14:textId="3DE02AC3" w:rsidR="008A1C04" w:rsidRPr="008A1C04" w:rsidRDefault="00000000" w:rsidP="00FA17C6">
            <w:hyperlink r:id="rId14" w:history="1">
              <w:r w:rsidR="008A1C04" w:rsidRPr="008A1C04">
                <w:rPr>
                  <w:rStyle w:val="Hyperlink"/>
                  <w:rFonts w:ascii="Arial" w:eastAsia="Calibri" w:hAnsi="Arial"/>
                  <w:iCs/>
                  <w:sz w:val="20"/>
                  <w:szCs w:val="20"/>
                  <w:lang w:val="en-GB"/>
                </w:rPr>
                <w:t>G</w:t>
              </w:r>
              <w:r w:rsidR="00FA17C6" w:rsidRPr="008A1C04">
                <w:rPr>
                  <w:rStyle w:val="Hyperlink"/>
                  <w:rFonts w:ascii="Arial" w:eastAsia="Calibri" w:hAnsi="Arial"/>
                  <w:iCs/>
                  <w:sz w:val="20"/>
                  <w:szCs w:val="20"/>
                  <w:lang w:val="en-GB"/>
                </w:rPr>
                <w:t xml:space="preserve">uidance on developing and publishing </w:t>
              </w:r>
              <w:r w:rsidR="008A1C04" w:rsidRPr="008A1C04">
                <w:rPr>
                  <w:rStyle w:val="Hyperlink"/>
                  <w:rFonts w:ascii="Arial" w:eastAsia="Calibri" w:hAnsi="Arial"/>
                  <w:iCs/>
                  <w:sz w:val="20"/>
                  <w:szCs w:val="20"/>
                  <w:lang w:val="en-GB"/>
                </w:rPr>
                <w:t>a</w:t>
              </w:r>
              <w:r w:rsidR="00FA17C6" w:rsidRPr="008A1C04">
                <w:rPr>
                  <w:rStyle w:val="Hyperlink"/>
                  <w:rFonts w:ascii="Arial" w:eastAsia="Calibri" w:hAnsi="Arial"/>
                  <w:iCs/>
                  <w:sz w:val="20"/>
                  <w:szCs w:val="20"/>
                  <w:lang w:val="en-GB"/>
                </w:rPr>
                <w:t xml:space="preserve"> behaviour policy</w:t>
              </w:r>
            </w:hyperlink>
            <w:r w:rsidR="008A1C04">
              <w:t xml:space="preserve"> </w:t>
            </w:r>
            <w:r w:rsidR="008A1C04" w:rsidRPr="008A1C04">
              <w:rPr>
                <w:rFonts w:ascii="Arial" w:eastAsia="Calibri" w:hAnsi="Arial"/>
                <w:iCs/>
                <w:sz w:val="20"/>
                <w:szCs w:val="20"/>
                <w:lang w:val="en-GB"/>
              </w:rPr>
              <w:t>is available</w:t>
            </w:r>
            <w:r w:rsidR="008A1C04">
              <w:rPr>
                <w:rFonts w:ascii="Arial" w:eastAsia="Calibri" w:hAnsi="Arial"/>
                <w:iCs/>
                <w:sz w:val="20"/>
                <w:szCs w:val="20"/>
                <w:lang w:val="en-GB"/>
              </w:rPr>
              <w:t>.</w:t>
            </w:r>
          </w:p>
          <w:p w14:paraId="0DF38D3D" w14:textId="77777777" w:rsidR="00FA17C6" w:rsidRDefault="00FA17C6" w:rsidP="00FA17C6">
            <w:pPr>
              <w:rPr>
                <w:rFonts w:ascii="Arial" w:eastAsia="Calibri" w:hAnsi="Arial"/>
                <w:b/>
                <w:bCs/>
                <w:iCs/>
                <w:sz w:val="20"/>
                <w:szCs w:val="20"/>
                <w:lang w:val="en-GB"/>
              </w:rPr>
            </w:pPr>
          </w:p>
        </w:tc>
        <w:tc>
          <w:tcPr>
            <w:tcW w:w="1984" w:type="dxa"/>
            <w:shd w:val="clear" w:color="auto" w:fill="auto"/>
          </w:tcPr>
          <w:p w14:paraId="537E0CD1" w14:textId="77777777" w:rsidR="00FA17C6" w:rsidRDefault="00FA17C6" w:rsidP="00FA17C6">
            <w:pPr>
              <w:rPr>
                <w:rFonts w:ascii="Arial" w:eastAsia="Calibri" w:hAnsi="Arial"/>
                <w:b/>
                <w:bCs/>
                <w:iCs/>
                <w:sz w:val="20"/>
                <w:szCs w:val="20"/>
                <w:lang w:val="en-GB"/>
              </w:rPr>
            </w:pPr>
          </w:p>
        </w:tc>
      </w:tr>
      <w:tr w:rsidR="00FA17C6" w14:paraId="54F357CE" w14:textId="77777777" w:rsidTr="00FF5E27">
        <w:tc>
          <w:tcPr>
            <w:tcW w:w="8931" w:type="dxa"/>
            <w:shd w:val="clear" w:color="auto" w:fill="FFFF00"/>
          </w:tcPr>
          <w:p w14:paraId="4504E168" w14:textId="1871D7D8" w:rsidR="00FA17C6" w:rsidRDefault="00FA17C6" w:rsidP="00FA17C6">
            <w:pPr>
              <w:rPr>
                <w:rFonts w:ascii="Arial" w:eastAsia="Calibri" w:hAnsi="Arial"/>
                <w:b/>
                <w:bCs/>
                <w:iCs/>
                <w:sz w:val="20"/>
                <w:szCs w:val="20"/>
                <w:lang w:val="en-GB"/>
              </w:rPr>
            </w:pPr>
            <w:r w:rsidRPr="00CF5965">
              <w:rPr>
                <w:rFonts w:ascii="Arial" w:eastAsia="Calibri" w:hAnsi="Arial"/>
                <w:b/>
                <w:bCs/>
                <w:iCs/>
                <w:sz w:val="20"/>
                <w:szCs w:val="20"/>
                <w:lang w:val="en-GB"/>
              </w:rPr>
              <w:t xml:space="preserve">Careers </w:t>
            </w:r>
            <w:r w:rsidR="007B49F5">
              <w:rPr>
                <w:rFonts w:ascii="Arial" w:eastAsia="Calibri" w:hAnsi="Arial"/>
                <w:b/>
                <w:bCs/>
                <w:iCs/>
                <w:sz w:val="20"/>
                <w:szCs w:val="20"/>
                <w:lang w:val="en-GB"/>
              </w:rPr>
              <w:t>p</w:t>
            </w:r>
            <w:r w:rsidRPr="00CF5965">
              <w:rPr>
                <w:rFonts w:ascii="Arial" w:eastAsia="Calibri" w:hAnsi="Arial"/>
                <w:b/>
                <w:bCs/>
                <w:iCs/>
                <w:sz w:val="20"/>
                <w:szCs w:val="20"/>
                <w:lang w:val="en-GB"/>
              </w:rPr>
              <w:t xml:space="preserve">rogramme </w:t>
            </w:r>
            <w:r w:rsidR="007B49F5">
              <w:rPr>
                <w:rFonts w:ascii="Arial" w:eastAsia="Calibri" w:hAnsi="Arial"/>
                <w:b/>
                <w:bCs/>
                <w:iCs/>
                <w:sz w:val="20"/>
                <w:szCs w:val="20"/>
                <w:lang w:val="en-GB"/>
              </w:rPr>
              <w:t>i</w:t>
            </w:r>
            <w:r w:rsidRPr="00CF5965">
              <w:rPr>
                <w:rFonts w:ascii="Arial" w:eastAsia="Calibri" w:hAnsi="Arial"/>
                <w:b/>
                <w:bCs/>
                <w:iCs/>
                <w:sz w:val="20"/>
                <w:szCs w:val="20"/>
                <w:lang w:val="en-GB"/>
              </w:rPr>
              <w:t xml:space="preserve">nformation </w:t>
            </w:r>
            <w:r w:rsidR="00AA4418">
              <w:rPr>
                <w:rFonts w:ascii="Arial" w:eastAsia="Calibri" w:hAnsi="Arial"/>
                <w:b/>
                <w:bCs/>
                <w:iCs/>
                <w:sz w:val="20"/>
                <w:szCs w:val="20"/>
                <w:lang w:val="en-GB"/>
              </w:rPr>
              <w:t xml:space="preserve"> </w:t>
            </w:r>
          </w:p>
        </w:tc>
        <w:tc>
          <w:tcPr>
            <w:tcW w:w="1984" w:type="dxa"/>
            <w:shd w:val="clear" w:color="auto" w:fill="FFFF00"/>
          </w:tcPr>
          <w:p w14:paraId="67481FA8" w14:textId="213AE34A" w:rsidR="00FA17C6" w:rsidRDefault="00FA17C6" w:rsidP="00FA17C6">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FA17C6" w14:paraId="5FE36B39" w14:textId="77777777" w:rsidTr="00FF5E27">
        <w:tc>
          <w:tcPr>
            <w:tcW w:w="8931" w:type="dxa"/>
            <w:shd w:val="clear" w:color="auto" w:fill="auto"/>
          </w:tcPr>
          <w:p w14:paraId="7DD2C9F9" w14:textId="37430B28" w:rsidR="00EC20B5" w:rsidRPr="00EC20B5" w:rsidRDefault="00AA4418" w:rsidP="00EC20B5">
            <w:pPr>
              <w:rPr>
                <w:rFonts w:ascii="Arial" w:eastAsia="Calibri" w:hAnsi="Arial"/>
                <w:iCs/>
                <w:sz w:val="20"/>
                <w:szCs w:val="20"/>
              </w:rPr>
            </w:pPr>
            <w:r w:rsidRPr="00AA4418">
              <w:rPr>
                <w:rFonts w:ascii="Arial" w:eastAsia="Calibri" w:hAnsi="Arial"/>
                <w:iCs/>
                <w:sz w:val="20"/>
                <w:szCs w:val="20"/>
                <w:lang w:val="en-GB"/>
              </w:rPr>
              <w:t xml:space="preserve">Secondary </w:t>
            </w:r>
            <w:r w:rsidR="00EC20B5">
              <w:rPr>
                <w:rFonts w:ascii="Arial" w:eastAsia="Calibri" w:hAnsi="Arial"/>
                <w:iCs/>
                <w:sz w:val="20"/>
                <w:szCs w:val="20"/>
                <w:lang w:val="en-GB"/>
              </w:rPr>
              <w:t>academies (including</w:t>
            </w:r>
            <w:r w:rsidR="00AB204B">
              <w:rPr>
                <w:rFonts w:ascii="Arial" w:eastAsia="Calibri" w:hAnsi="Arial"/>
                <w:iCs/>
                <w:sz w:val="20"/>
                <w:szCs w:val="20"/>
                <w:lang w:val="en-GB"/>
              </w:rPr>
              <w:t xml:space="preserve"> middle schools</w:t>
            </w:r>
            <w:r w:rsidR="00EC20B5">
              <w:rPr>
                <w:rFonts w:ascii="Arial" w:eastAsia="Calibri" w:hAnsi="Arial"/>
                <w:iCs/>
                <w:sz w:val="20"/>
                <w:szCs w:val="20"/>
                <w:lang w:val="en-GB"/>
              </w:rPr>
              <w:t>) and 16-19 academies</w:t>
            </w:r>
            <w:r w:rsidR="00AB204B">
              <w:rPr>
                <w:rFonts w:ascii="Arial" w:eastAsia="Calibri" w:hAnsi="Arial"/>
                <w:iCs/>
                <w:sz w:val="20"/>
                <w:szCs w:val="20"/>
                <w:lang w:val="en-GB"/>
              </w:rPr>
              <w:t xml:space="preserve"> </w:t>
            </w:r>
            <w:r w:rsidRPr="00AA4418">
              <w:rPr>
                <w:rFonts w:ascii="Arial" w:eastAsia="Calibri" w:hAnsi="Arial"/>
                <w:iCs/>
                <w:sz w:val="20"/>
                <w:szCs w:val="20"/>
                <w:lang w:val="en-GB"/>
              </w:rPr>
              <w:t xml:space="preserve">must publish </w:t>
            </w:r>
            <w:r w:rsidR="00EC20B5" w:rsidRPr="00EC20B5">
              <w:rPr>
                <w:rFonts w:ascii="Arial" w:eastAsia="Calibri" w:hAnsi="Arial"/>
                <w:iCs/>
                <w:sz w:val="20"/>
                <w:szCs w:val="20"/>
              </w:rPr>
              <w:t>a policy statement to comply with </w:t>
            </w:r>
            <w:hyperlink r:id="rId15" w:history="1">
              <w:r w:rsidR="00EC20B5" w:rsidRPr="00EC20B5">
                <w:rPr>
                  <w:rStyle w:val="Hyperlink"/>
                  <w:rFonts w:ascii="Arial" w:eastAsia="Calibri" w:hAnsi="Arial"/>
                  <w:iCs/>
                  <w:sz w:val="20"/>
                  <w:szCs w:val="20"/>
                </w:rPr>
                <w:t>section 42B of the Education Act 1997</w:t>
              </w:r>
            </w:hyperlink>
            <w:r w:rsidR="00EC20B5" w:rsidRPr="00EC20B5">
              <w:rPr>
                <w:rFonts w:ascii="Arial" w:eastAsia="Calibri" w:hAnsi="Arial"/>
                <w:iCs/>
                <w:sz w:val="20"/>
                <w:szCs w:val="20"/>
              </w:rPr>
              <w:t>, known as the ‘provider access legislation’.</w:t>
            </w:r>
          </w:p>
          <w:p w14:paraId="54AC4A59" w14:textId="77777777" w:rsidR="00EC20B5" w:rsidRDefault="00EC20B5" w:rsidP="00EC20B5">
            <w:pPr>
              <w:rPr>
                <w:rFonts w:ascii="Arial" w:eastAsia="Calibri" w:hAnsi="Arial"/>
                <w:iCs/>
                <w:sz w:val="20"/>
                <w:szCs w:val="20"/>
              </w:rPr>
            </w:pPr>
          </w:p>
          <w:p w14:paraId="1A9B5F1A" w14:textId="220FD6B3" w:rsidR="00EC20B5" w:rsidRPr="00EC20B5" w:rsidRDefault="00EC20B5" w:rsidP="00EC20B5">
            <w:pPr>
              <w:rPr>
                <w:rFonts w:ascii="Arial" w:eastAsia="Calibri" w:hAnsi="Arial"/>
                <w:iCs/>
                <w:sz w:val="20"/>
                <w:szCs w:val="20"/>
                <w:lang w:val="en-GB"/>
              </w:rPr>
            </w:pPr>
            <w:r w:rsidRPr="00EC20B5">
              <w:rPr>
                <w:rFonts w:ascii="Arial" w:eastAsia="Calibri" w:hAnsi="Arial"/>
                <w:iCs/>
                <w:sz w:val="20"/>
                <w:szCs w:val="20"/>
                <w:lang w:val="en-GB"/>
              </w:rPr>
              <w:t>This statement must set out the circumstances in which they will give providers of technical education and apprenticeships access to year 8 to 13 pupils, as applicable.</w:t>
            </w:r>
          </w:p>
          <w:p w14:paraId="093D0C57" w14:textId="559C35D8" w:rsidR="00EC20B5" w:rsidRDefault="00EC20B5" w:rsidP="00AA4418">
            <w:pPr>
              <w:rPr>
                <w:rFonts w:ascii="Arial" w:eastAsia="Calibri" w:hAnsi="Arial"/>
                <w:iCs/>
                <w:sz w:val="20"/>
                <w:szCs w:val="20"/>
                <w:lang w:val="en-GB"/>
              </w:rPr>
            </w:pPr>
          </w:p>
          <w:p w14:paraId="6FE022EE" w14:textId="4FE9172C" w:rsidR="00AA4418" w:rsidRPr="00AA4418" w:rsidRDefault="00914741" w:rsidP="00AA4418">
            <w:pPr>
              <w:rPr>
                <w:rFonts w:ascii="Arial" w:eastAsia="Calibri" w:hAnsi="Arial"/>
                <w:iCs/>
                <w:sz w:val="20"/>
                <w:szCs w:val="20"/>
                <w:lang w:val="en-GB"/>
              </w:rPr>
            </w:pPr>
            <w:r w:rsidRPr="00AA4418">
              <w:rPr>
                <w:rFonts w:ascii="Arial" w:eastAsia="Calibri" w:hAnsi="Arial"/>
                <w:iCs/>
                <w:sz w:val="20"/>
                <w:szCs w:val="20"/>
                <w:lang w:val="en-GB"/>
              </w:rPr>
              <w:t xml:space="preserve">Secondary </w:t>
            </w:r>
            <w:r>
              <w:rPr>
                <w:rFonts w:ascii="Arial" w:eastAsia="Calibri" w:hAnsi="Arial"/>
                <w:iCs/>
                <w:sz w:val="20"/>
                <w:szCs w:val="20"/>
                <w:lang w:val="en-GB"/>
              </w:rPr>
              <w:t>academies (including middle schools) and 16-19 academies should</w:t>
            </w:r>
            <w:r w:rsidRPr="00AA4418">
              <w:rPr>
                <w:rFonts w:ascii="Arial" w:eastAsia="Calibri" w:hAnsi="Arial"/>
                <w:iCs/>
                <w:sz w:val="20"/>
                <w:szCs w:val="20"/>
                <w:lang w:val="en-GB"/>
              </w:rPr>
              <w:t xml:space="preserve"> publish</w:t>
            </w:r>
            <w:r w:rsidR="00AC4886">
              <w:rPr>
                <w:rFonts w:ascii="Arial" w:eastAsia="Calibri" w:hAnsi="Arial"/>
                <w:iCs/>
                <w:sz w:val="20"/>
                <w:szCs w:val="20"/>
                <w:lang w:val="en-GB"/>
              </w:rPr>
              <w:t xml:space="preserve"> </w:t>
            </w:r>
            <w:r w:rsidR="00AA4418" w:rsidRPr="00AA4418">
              <w:rPr>
                <w:rFonts w:ascii="Arial" w:eastAsia="Calibri" w:hAnsi="Arial"/>
                <w:iCs/>
                <w:sz w:val="20"/>
                <w:szCs w:val="20"/>
                <w:lang w:val="en-GB"/>
              </w:rPr>
              <w:t>information about how they deliver careers guidance to pupils in years 7 to 13</w:t>
            </w:r>
            <w:r w:rsidR="00FF7ED3" w:rsidRPr="00FF7ED3">
              <w:rPr>
                <w:rFonts w:ascii="Arial" w:eastAsia="Calibri" w:hAnsi="Arial"/>
                <w:iCs/>
                <w:sz w:val="20"/>
                <w:szCs w:val="20"/>
              </w:rPr>
              <w:t>, as appropriate to their setting and required by their funding or accountability agreement.</w:t>
            </w:r>
            <w:r w:rsidR="00AA4418">
              <w:rPr>
                <w:rFonts w:ascii="Arial" w:eastAsia="Calibri" w:hAnsi="Arial"/>
                <w:iCs/>
                <w:sz w:val="20"/>
                <w:szCs w:val="20"/>
                <w:lang w:val="en-GB"/>
              </w:rPr>
              <w:br/>
            </w:r>
          </w:p>
          <w:p w14:paraId="04A8FDC6" w14:textId="09CF3B22" w:rsidR="00AA4418" w:rsidRPr="00AA4418" w:rsidRDefault="00AA4418" w:rsidP="00AA4418">
            <w:pPr>
              <w:rPr>
                <w:rFonts w:ascii="Arial" w:eastAsia="Calibri" w:hAnsi="Arial"/>
                <w:iCs/>
                <w:sz w:val="20"/>
                <w:szCs w:val="20"/>
                <w:lang w:val="en-GB"/>
              </w:rPr>
            </w:pPr>
            <w:r w:rsidRPr="00AA4418">
              <w:rPr>
                <w:rFonts w:ascii="Arial" w:eastAsia="Calibri" w:hAnsi="Arial"/>
                <w:iCs/>
                <w:sz w:val="20"/>
                <w:szCs w:val="20"/>
                <w:lang w:val="en-GB"/>
              </w:rPr>
              <w:t xml:space="preserve">For </w:t>
            </w:r>
            <w:r w:rsidRPr="00AA4418">
              <w:rPr>
                <w:rFonts w:ascii="Arial" w:eastAsia="Calibri" w:hAnsi="Arial"/>
                <w:iCs/>
                <w:sz w:val="20"/>
                <w:szCs w:val="20"/>
                <w:highlight w:val="yellow"/>
                <w:lang w:val="en-GB"/>
              </w:rPr>
              <w:t>the current academic year</w:t>
            </w:r>
            <w:r w:rsidRPr="00AA4418">
              <w:rPr>
                <w:rFonts w:ascii="Arial" w:eastAsia="Calibri" w:hAnsi="Arial"/>
                <w:iCs/>
                <w:sz w:val="20"/>
                <w:szCs w:val="20"/>
                <w:lang w:val="en-GB"/>
              </w:rPr>
              <w:t xml:space="preserve">, this </w:t>
            </w:r>
            <w:r w:rsidR="008F4393">
              <w:rPr>
                <w:rFonts w:ascii="Arial" w:eastAsia="Calibri" w:hAnsi="Arial"/>
                <w:iCs/>
                <w:sz w:val="20"/>
                <w:szCs w:val="20"/>
                <w:lang w:val="en-GB"/>
              </w:rPr>
              <w:t>should</w:t>
            </w:r>
            <w:r w:rsidRPr="00AA4418">
              <w:rPr>
                <w:rFonts w:ascii="Arial" w:eastAsia="Calibri" w:hAnsi="Arial"/>
                <w:iCs/>
                <w:sz w:val="20"/>
                <w:szCs w:val="20"/>
                <w:lang w:val="en-GB"/>
              </w:rPr>
              <w:t xml:space="preserve"> include:</w:t>
            </w:r>
          </w:p>
          <w:p w14:paraId="621C4B67" w14:textId="24510835" w:rsidR="00AA4418" w:rsidRPr="00AA4418" w:rsidRDefault="00AA4418" w:rsidP="00AA4418">
            <w:pPr>
              <w:numPr>
                <w:ilvl w:val="0"/>
                <w:numId w:val="29"/>
              </w:numPr>
              <w:rPr>
                <w:rFonts w:ascii="Arial" w:eastAsia="Calibri" w:hAnsi="Arial"/>
                <w:iCs/>
                <w:sz w:val="20"/>
                <w:szCs w:val="20"/>
                <w:lang w:val="en-GB"/>
              </w:rPr>
            </w:pPr>
            <w:r w:rsidRPr="00AA4418">
              <w:rPr>
                <w:rFonts w:ascii="Arial" w:eastAsia="Calibri" w:hAnsi="Arial"/>
                <w:iCs/>
                <w:sz w:val="20"/>
                <w:szCs w:val="20"/>
                <w:lang w:val="en-GB"/>
              </w:rPr>
              <w:t>the name and contact details of the</w:t>
            </w:r>
            <w:r w:rsidR="0034171C">
              <w:rPr>
                <w:rFonts w:ascii="Arial" w:eastAsia="Calibri" w:hAnsi="Arial"/>
                <w:iCs/>
                <w:sz w:val="20"/>
                <w:szCs w:val="20"/>
                <w:lang w:val="en-GB"/>
              </w:rPr>
              <w:t>ir</w:t>
            </w:r>
            <w:r w:rsidRPr="00AA4418">
              <w:rPr>
                <w:rFonts w:ascii="Arial" w:eastAsia="Calibri" w:hAnsi="Arial"/>
                <w:iCs/>
                <w:sz w:val="20"/>
                <w:szCs w:val="20"/>
                <w:lang w:val="en-GB"/>
              </w:rPr>
              <w:t xml:space="preserve"> careers lead</w:t>
            </w:r>
          </w:p>
          <w:p w14:paraId="72858A47" w14:textId="37605FDC" w:rsidR="00AA4418" w:rsidRPr="00AA4418" w:rsidRDefault="00AA4418" w:rsidP="00AA4418">
            <w:pPr>
              <w:numPr>
                <w:ilvl w:val="0"/>
                <w:numId w:val="29"/>
              </w:numPr>
              <w:rPr>
                <w:rFonts w:ascii="Arial" w:eastAsia="Calibri" w:hAnsi="Arial"/>
                <w:iCs/>
                <w:sz w:val="20"/>
                <w:szCs w:val="20"/>
                <w:lang w:val="en-GB"/>
              </w:rPr>
            </w:pPr>
            <w:r w:rsidRPr="00AA4418">
              <w:rPr>
                <w:rFonts w:ascii="Arial" w:eastAsia="Calibri" w:hAnsi="Arial"/>
                <w:iCs/>
                <w:sz w:val="20"/>
                <w:szCs w:val="20"/>
                <w:lang w:val="en-GB"/>
              </w:rPr>
              <w:t xml:space="preserve">a summary of </w:t>
            </w:r>
            <w:r w:rsidR="00CB10CD">
              <w:rPr>
                <w:rFonts w:ascii="Arial" w:eastAsia="Calibri" w:hAnsi="Arial"/>
                <w:iCs/>
                <w:sz w:val="20"/>
                <w:szCs w:val="20"/>
                <w:lang w:val="en-GB"/>
              </w:rPr>
              <w:t>the</w:t>
            </w:r>
            <w:r w:rsidR="003164E1">
              <w:rPr>
                <w:rFonts w:ascii="Arial" w:eastAsia="Calibri" w:hAnsi="Arial"/>
                <w:iCs/>
                <w:sz w:val="20"/>
                <w:szCs w:val="20"/>
                <w:lang w:val="en-GB"/>
              </w:rPr>
              <w:t xml:space="preserve"> </w:t>
            </w:r>
            <w:r w:rsidRPr="00AA4418">
              <w:rPr>
                <w:rFonts w:ascii="Arial" w:eastAsia="Calibri" w:hAnsi="Arial"/>
                <w:iCs/>
                <w:sz w:val="20"/>
                <w:szCs w:val="20"/>
                <w:lang w:val="en-GB"/>
              </w:rPr>
              <w:t xml:space="preserve">careers programme, including details of how </w:t>
            </w:r>
            <w:r w:rsidR="00C37C89">
              <w:rPr>
                <w:rFonts w:ascii="Arial" w:eastAsia="Calibri" w:hAnsi="Arial"/>
                <w:iCs/>
                <w:sz w:val="20"/>
                <w:szCs w:val="20"/>
                <w:lang w:val="en-GB"/>
              </w:rPr>
              <w:t>young people</w:t>
            </w:r>
            <w:r w:rsidRPr="00AA4418">
              <w:rPr>
                <w:rFonts w:ascii="Arial" w:eastAsia="Calibri" w:hAnsi="Arial"/>
                <w:iCs/>
                <w:sz w:val="20"/>
                <w:szCs w:val="20"/>
                <w:lang w:val="en-GB"/>
              </w:rPr>
              <w:t>, parents, carers, teachers and employers can access information about it</w:t>
            </w:r>
          </w:p>
          <w:p w14:paraId="0816BA29" w14:textId="6D244AC1" w:rsidR="00AA4418" w:rsidRPr="00AA4418" w:rsidRDefault="00AA4418" w:rsidP="00AA4418">
            <w:pPr>
              <w:numPr>
                <w:ilvl w:val="0"/>
                <w:numId w:val="29"/>
              </w:numPr>
              <w:rPr>
                <w:rFonts w:ascii="Arial" w:eastAsia="Calibri" w:hAnsi="Arial"/>
                <w:iCs/>
                <w:sz w:val="20"/>
                <w:szCs w:val="20"/>
                <w:lang w:val="en-GB"/>
              </w:rPr>
            </w:pPr>
            <w:r w:rsidRPr="00AA4418">
              <w:rPr>
                <w:rFonts w:ascii="Arial" w:eastAsia="Calibri" w:hAnsi="Arial"/>
                <w:iCs/>
                <w:sz w:val="20"/>
                <w:szCs w:val="20"/>
                <w:lang w:val="en-GB"/>
              </w:rPr>
              <w:t xml:space="preserve">how the </w:t>
            </w:r>
            <w:r w:rsidR="00C37C89">
              <w:rPr>
                <w:rFonts w:ascii="Arial" w:eastAsia="Calibri" w:hAnsi="Arial"/>
                <w:iCs/>
                <w:sz w:val="20"/>
                <w:szCs w:val="20"/>
                <w:lang w:val="en-GB"/>
              </w:rPr>
              <w:t xml:space="preserve">academy </w:t>
            </w:r>
            <w:r w:rsidRPr="00AA4418">
              <w:rPr>
                <w:rFonts w:ascii="Arial" w:eastAsia="Calibri" w:hAnsi="Arial"/>
                <w:iCs/>
                <w:sz w:val="20"/>
                <w:szCs w:val="20"/>
                <w:lang w:val="en-GB"/>
              </w:rPr>
              <w:t>measures and assesses the programme’s impact on pupils</w:t>
            </w:r>
          </w:p>
          <w:p w14:paraId="6AF06DD1" w14:textId="343F6322" w:rsidR="00AA4418" w:rsidRPr="00AA4418" w:rsidRDefault="00AA4418" w:rsidP="00AA4418">
            <w:pPr>
              <w:numPr>
                <w:ilvl w:val="0"/>
                <w:numId w:val="29"/>
              </w:numPr>
              <w:rPr>
                <w:rFonts w:ascii="Arial" w:eastAsia="Calibri" w:hAnsi="Arial"/>
                <w:iCs/>
                <w:sz w:val="20"/>
                <w:szCs w:val="20"/>
                <w:lang w:val="en-GB"/>
              </w:rPr>
            </w:pPr>
            <w:r w:rsidRPr="00AA4418">
              <w:rPr>
                <w:rFonts w:ascii="Arial" w:eastAsia="Calibri" w:hAnsi="Arial"/>
                <w:iCs/>
                <w:sz w:val="20"/>
                <w:szCs w:val="20"/>
                <w:lang w:val="en-GB"/>
              </w:rPr>
              <w:t>the date by which it will review this information</w:t>
            </w:r>
            <w:r>
              <w:rPr>
                <w:rFonts w:ascii="Arial" w:eastAsia="Calibri" w:hAnsi="Arial"/>
                <w:iCs/>
                <w:sz w:val="20"/>
                <w:szCs w:val="20"/>
                <w:lang w:val="en-GB"/>
              </w:rPr>
              <w:br/>
            </w:r>
          </w:p>
          <w:p w14:paraId="77FCF0C8" w14:textId="77777777" w:rsidR="00AA4418" w:rsidRPr="00AA4418" w:rsidRDefault="00AA4418" w:rsidP="00AA4418">
            <w:pPr>
              <w:rPr>
                <w:rFonts w:ascii="Arial" w:eastAsia="Calibri" w:hAnsi="Arial"/>
                <w:iCs/>
                <w:sz w:val="20"/>
                <w:szCs w:val="20"/>
                <w:lang w:val="en-GB"/>
              </w:rPr>
            </w:pPr>
            <w:r w:rsidRPr="00AA4418">
              <w:rPr>
                <w:rFonts w:ascii="Arial" w:eastAsia="Calibri" w:hAnsi="Arial"/>
                <w:iCs/>
                <w:sz w:val="20"/>
                <w:szCs w:val="20"/>
                <w:lang w:val="en-GB"/>
              </w:rPr>
              <w:t>Statutory guidance on providing </w:t>
            </w:r>
            <w:hyperlink r:id="rId16" w:history="1">
              <w:r w:rsidRPr="00AA4418">
                <w:rPr>
                  <w:rStyle w:val="Hyperlink"/>
                  <w:rFonts w:ascii="Arial" w:eastAsia="Calibri" w:hAnsi="Arial"/>
                  <w:iCs/>
                  <w:sz w:val="20"/>
                  <w:szCs w:val="20"/>
                  <w:lang w:val="en-GB"/>
                </w:rPr>
                <w:t>careers guidance</w:t>
              </w:r>
            </w:hyperlink>
            <w:r w:rsidRPr="00AA4418">
              <w:rPr>
                <w:rFonts w:ascii="Arial" w:eastAsia="Calibri" w:hAnsi="Arial"/>
                <w:iCs/>
                <w:sz w:val="20"/>
                <w:szCs w:val="20"/>
                <w:lang w:val="en-GB"/>
              </w:rPr>
              <w:t> is available.</w:t>
            </w:r>
          </w:p>
          <w:p w14:paraId="2C34242C" w14:textId="4940038D" w:rsidR="00FA17C6" w:rsidRPr="00691B41" w:rsidRDefault="00FA17C6" w:rsidP="00AA4418">
            <w:pPr>
              <w:rPr>
                <w:rFonts w:ascii="Arial" w:eastAsia="Calibri" w:hAnsi="Arial"/>
                <w:iCs/>
                <w:sz w:val="20"/>
                <w:szCs w:val="20"/>
                <w:lang w:val="en-GB"/>
              </w:rPr>
            </w:pPr>
          </w:p>
        </w:tc>
        <w:tc>
          <w:tcPr>
            <w:tcW w:w="1984" w:type="dxa"/>
            <w:shd w:val="clear" w:color="auto" w:fill="auto"/>
          </w:tcPr>
          <w:p w14:paraId="675C6D8B" w14:textId="77777777" w:rsidR="00FA17C6" w:rsidRDefault="00FA17C6" w:rsidP="00FA17C6">
            <w:pPr>
              <w:rPr>
                <w:rFonts w:ascii="Arial" w:eastAsia="Calibri" w:hAnsi="Arial"/>
                <w:b/>
                <w:bCs/>
                <w:iCs/>
                <w:sz w:val="20"/>
                <w:szCs w:val="20"/>
                <w:lang w:val="en-GB"/>
              </w:rPr>
            </w:pPr>
          </w:p>
        </w:tc>
      </w:tr>
      <w:tr w:rsidR="005B2B6A" w14:paraId="668C9DB9" w14:textId="77777777" w:rsidTr="00FF5E27">
        <w:tc>
          <w:tcPr>
            <w:tcW w:w="8931" w:type="dxa"/>
            <w:shd w:val="clear" w:color="auto" w:fill="FFFF00"/>
          </w:tcPr>
          <w:p w14:paraId="253AC515" w14:textId="02D72354" w:rsidR="005B2B6A" w:rsidRPr="00C5100D" w:rsidRDefault="005B2B6A" w:rsidP="005B2B6A">
            <w:pPr>
              <w:rPr>
                <w:rFonts w:ascii="Arial" w:eastAsia="Calibri" w:hAnsi="Arial"/>
                <w:b/>
                <w:bCs/>
                <w:iCs/>
                <w:sz w:val="20"/>
                <w:szCs w:val="20"/>
                <w:lang w:val="en-GB"/>
              </w:rPr>
            </w:pPr>
            <w:r w:rsidRPr="00235BE6">
              <w:rPr>
                <w:rFonts w:ascii="Arial" w:eastAsia="Calibri" w:hAnsi="Arial"/>
                <w:b/>
                <w:bCs/>
                <w:iCs/>
                <w:sz w:val="20"/>
                <w:szCs w:val="20"/>
                <w:lang w:val="en-GB"/>
              </w:rPr>
              <w:t xml:space="preserve">Charging and </w:t>
            </w:r>
            <w:r w:rsidR="007B49F5">
              <w:rPr>
                <w:rFonts w:ascii="Arial" w:eastAsia="Calibri" w:hAnsi="Arial"/>
                <w:b/>
                <w:bCs/>
                <w:iCs/>
                <w:sz w:val="20"/>
                <w:szCs w:val="20"/>
                <w:lang w:val="en-GB"/>
              </w:rPr>
              <w:t>r</w:t>
            </w:r>
            <w:r w:rsidRPr="00235BE6">
              <w:rPr>
                <w:rFonts w:ascii="Arial" w:eastAsia="Calibri" w:hAnsi="Arial"/>
                <w:b/>
                <w:bCs/>
                <w:iCs/>
                <w:sz w:val="20"/>
                <w:szCs w:val="20"/>
                <w:lang w:val="en-GB"/>
              </w:rPr>
              <w:t xml:space="preserve">emissions </w:t>
            </w:r>
            <w:r w:rsidR="007B49F5">
              <w:rPr>
                <w:rFonts w:ascii="Arial" w:eastAsia="Calibri" w:hAnsi="Arial"/>
                <w:b/>
                <w:bCs/>
                <w:iCs/>
                <w:sz w:val="20"/>
                <w:szCs w:val="20"/>
                <w:lang w:val="en-GB"/>
              </w:rPr>
              <w:t>p</w:t>
            </w:r>
            <w:r w:rsidRPr="00235BE6">
              <w:rPr>
                <w:rFonts w:ascii="Arial" w:eastAsia="Calibri" w:hAnsi="Arial"/>
                <w:b/>
                <w:bCs/>
                <w:iCs/>
                <w:sz w:val="20"/>
                <w:szCs w:val="20"/>
                <w:lang w:val="en-GB"/>
              </w:rPr>
              <w:t>olicies</w:t>
            </w:r>
          </w:p>
        </w:tc>
        <w:tc>
          <w:tcPr>
            <w:tcW w:w="1984" w:type="dxa"/>
            <w:shd w:val="clear" w:color="auto" w:fill="FFFF00"/>
          </w:tcPr>
          <w:p w14:paraId="5AA77DA9" w14:textId="4C3B0700" w:rsidR="005B2B6A" w:rsidRPr="00C5100D" w:rsidRDefault="005B2B6A" w:rsidP="005B2B6A">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5B2B6A" w14:paraId="09A7AE0B" w14:textId="77777777" w:rsidTr="00FF5E27">
        <w:tc>
          <w:tcPr>
            <w:tcW w:w="8931" w:type="dxa"/>
          </w:tcPr>
          <w:p w14:paraId="551D0F7C" w14:textId="356B7AE1" w:rsidR="007B64D5" w:rsidRPr="007B64D5" w:rsidRDefault="0024232A" w:rsidP="007B64D5">
            <w:pPr>
              <w:rPr>
                <w:rFonts w:ascii="Arial" w:eastAsia="Calibri" w:hAnsi="Arial"/>
                <w:iCs/>
                <w:sz w:val="20"/>
                <w:szCs w:val="20"/>
                <w:lang w:val="en-GB"/>
              </w:rPr>
            </w:pPr>
            <w:r>
              <w:rPr>
                <w:rFonts w:ascii="Arial" w:eastAsia="Calibri" w:hAnsi="Arial"/>
                <w:iCs/>
                <w:sz w:val="20"/>
                <w:szCs w:val="20"/>
                <w:lang w:val="en-GB"/>
              </w:rPr>
              <w:lastRenderedPageBreak/>
              <w:t>Academies should</w:t>
            </w:r>
            <w:r w:rsidR="007B64D5" w:rsidRPr="007B64D5">
              <w:rPr>
                <w:rFonts w:ascii="Arial" w:eastAsia="Calibri" w:hAnsi="Arial"/>
                <w:iCs/>
                <w:sz w:val="20"/>
                <w:szCs w:val="20"/>
                <w:lang w:val="en-GB"/>
              </w:rPr>
              <w:t xml:space="preserve"> publish their:</w:t>
            </w:r>
          </w:p>
          <w:p w14:paraId="56E7FD62" w14:textId="05C7ED57" w:rsidR="007B64D5" w:rsidRPr="007B64D5" w:rsidRDefault="007B64D5" w:rsidP="007B64D5">
            <w:pPr>
              <w:numPr>
                <w:ilvl w:val="0"/>
                <w:numId w:val="30"/>
              </w:numPr>
              <w:rPr>
                <w:rFonts w:ascii="Arial" w:eastAsia="Calibri" w:hAnsi="Arial"/>
                <w:iCs/>
                <w:sz w:val="20"/>
                <w:szCs w:val="20"/>
                <w:lang w:val="en-GB"/>
              </w:rPr>
            </w:pPr>
            <w:r w:rsidRPr="007B64D5">
              <w:rPr>
                <w:rFonts w:ascii="Arial" w:eastAsia="Calibri" w:hAnsi="Arial"/>
                <w:iCs/>
                <w:sz w:val="20"/>
                <w:szCs w:val="20"/>
                <w:lang w:val="en-GB"/>
              </w:rPr>
              <w:t xml:space="preserve">charging policy, </w:t>
            </w:r>
            <w:r w:rsidR="000F3587">
              <w:rPr>
                <w:rFonts w:ascii="Arial" w:eastAsia="Calibri" w:hAnsi="Arial"/>
                <w:iCs/>
                <w:sz w:val="20"/>
                <w:szCs w:val="20"/>
                <w:lang w:val="en-GB"/>
              </w:rPr>
              <w:t>giving</w:t>
            </w:r>
            <w:r w:rsidRPr="007B64D5">
              <w:rPr>
                <w:rFonts w:ascii="Arial" w:eastAsia="Calibri" w:hAnsi="Arial"/>
                <w:iCs/>
                <w:sz w:val="20"/>
                <w:szCs w:val="20"/>
                <w:lang w:val="en-GB"/>
              </w:rPr>
              <w:t xml:space="preserve"> details of activities for which they will charge parents and carers</w:t>
            </w:r>
          </w:p>
          <w:p w14:paraId="1CF083AD" w14:textId="5327D2C0" w:rsidR="007B64D5" w:rsidRPr="007B64D5" w:rsidRDefault="007B64D5" w:rsidP="007B64D5">
            <w:pPr>
              <w:numPr>
                <w:ilvl w:val="0"/>
                <w:numId w:val="30"/>
              </w:numPr>
              <w:rPr>
                <w:rFonts w:ascii="Arial" w:eastAsia="Calibri" w:hAnsi="Arial"/>
                <w:iCs/>
                <w:sz w:val="20"/>
                <w:szCs w:val="20"/>
                <w:lang w:val="en-GB"/>
              </w:rPr>
            </w:pPr>
            <w:r w:rsidRPr="007B64D5">
              <w:rPr>
                <w:rFonts w:ascii="Arial" w:eastAsia="Calibri" w:hAnsi="Arial"/>
                <w:iCs/>
                <w:sz w:val="20"/>
                <w:szCs w:val="20"/>
                <w:lang w:val="en-GB"/>
              </w:rPr>
              <w:t xml:space="preserve">remissions policy, giving details of </w:t>
            </w:r>
            <w:r w:rsidR="00DD7458">
              <w:rPr>
                <w:rFonts w:ascii="Arial" w:eastAsia="Calibri" w:hAnsi="Arial"/>
                <w:iCs/>
                <w:sz w:val="20"/>
                <w:szCs w:val="20"/>
                <w:lang w:val="en-GB"/>
              </w:rPr>
              <w:t>the</w:t>
            </w:r>
            <w:r w:rsidRPr="007B64D5">
              <w:rPr>
                <w:rFonts w:ascii="Arial" w:eastAsia="Calibri" w:hAnsi="Arial"/>
                <w:iCs/>
                <w:sz w:val="20"/>
                <w:szCs w:val="20"/>
                <w:lang w:val="en-GB"/>
              </w:rPr>
              <w:t xml:space="preserve"> circumstances in which they will wholly or partly waive any charge they would otherwise expect parents and carers to pay</w:t>
            </w:r>
          </w:p>
          <w:p w14:paraId="7313DF50" w14:textId="77777777" w:rsidR="007B64D5" w:rsidRDefault="007B64D5" w:rsidP="007B64D5">
            <w:pPr>
              <w:rPr>
                <w:rFonts w:ascii="Arial" w:eastAsia="Calibri" w:hAnsi="Arial"/>
                <w:iCs/>
                <w:sz w:val="20"/>
                <w:szCs w:val="20"/>
                <w:lang w:val="en-GB"/>
              </w:rPr>
            </w:pPr>
          </w:p>
          <w:p w14:paraId="51F84CFA" w14:textId="27563774" w:rsidR="007B64D5" w:rsidRPr="007B64D5" w:rsidRDefault="007B64D5" w:rsidP="007B64D5">
            <w:pPr>
              <w:rPr>
                <w:rFonts w:ascii="Arial" w:eastAsia="Calibri" w:hAnsi="Arial"/>
                <w:iCs/>
                <w:sz w:val="20"/>
                <w:szCs w:val="20"/>
                <w:lang w:val="en-GB"/>
              </w:rPr>
            </w:pPr>
            <w:r w:rsidRPr="007B64D5">
              <w:rPr>
                <w:rFonts w:ascii="Arial" w:eastAsia="Calibri" w:hAnsi="Arial"/>
                <w:iCs/>
                <w:sz w:val="20"/>
                <w:szCs w:val="20"/>
                <w:lang w:val="en-GB"/>
              </w:rPr>
              <w:t>Guidance on </w:t>
            </w:r>
            <w:hyperlink r:id="rId17" w:history="1">
              <w:r w:rsidRPr="007B64D5">
                <w:rPr>
                  <w:rStyle w:val="Hyperlink"/>
                  <w:rFonts w:ascii="Arial" w:eastAsia="Calibri" w:hAnsi="Arial"/>
                  <w:iCs/>
                  <w:sz w:val="20"/>
                  <w:szCs w:val="20"/>
                  <w:lang w:val="en-GB"/>
                </w:rPr>
                <w:t>charging for school activities</w:t>
              </w:r>
            </w:hyperlink>
            <w:r w:rsidRPr="007B64D5">
              <w:rPr>
                <w:rFonts w:ascii="Arial" w:eastAsia="Calibri" w:hAnsi="Arial"/>
                <w:iCs/>
                <w:sz w:val="20"/>
                <w:szCs w:val="20"/>
                <w:lang w:val="en-GB"/>
              </w:rPr>
              <w:t> is available. </w:t>
            </w:r>
            <w:hyperlink r:id="rId18" w:history="1">
              <w:r w:rsidRPr="007B64D5">
                <w:rPr>
                  <w:rStyle w:val="Hyperlink"/>
                  <w:rFonts w:ascii="Arial" w:eastAsia="Calibri" w:hAnsi="Arial"/>
                  <w:iCs/>
                  <w:sz w:val="20"/>
                  <w:szCs w:val="20"/>
                  <w:lang w:val="en-GB"/>
                </w:rPr>
                <w:t>Sections 449 to 462 of the Education Act 1996</w:t>
              </w:r>
            </w:hyperlink>
            <w:r w:rsidRPr="007B64D5">
              <w:rPr>
                <w:rFonts w:ascii="Arial" w:eastAsia="Calibri" w:hAnsi="Arial"/>
                <w:iCs/>
                <w:sz w:val="20"/>
                <w:szCs w:val="20"/>
                <w:lang w:val="en-GB"/>
              </w:rPr>
              <w:t> set out the law on charging in schools maintained by local authorities.</w:t>
            </w:r>
            <w:r w:rsidR="00D910A9">
              <w:rPr>
                <w:rFonts w:ascii="Arial" w:eastAsia="Calibri" w:hAnsi="Arial"/>
                <w:iCs/>
                <w:sz w:val="20"/>
                <w:szCs w:val="20"/>
                <w:lang w:val="en-GB"/>
              </w:rPr>
              <w:t xml:space="preserve"> Academies are required by their funding agreement to comply.</w:t>
            </w:r>
          </w:p>
          <w:p w14:paraId="58925ADC" w14:textId="5B8FB3D1" w:rsidR="005B2B6A" w:rsidRPr="00B84C1D" w:rsidRDefault="005B2B6A" w:rsidP="005B2B6A">
            <w:pPr>
              <w:rPr>
                <w:rFonts w:ascii="Arial" w:eastAsia="Calibri" w:hAnsi="Arial"/>
                <w:iCs/>
                <w:sz w:val="20"/>
                <w:szCs w:val="20"/>
                <w:lang w:val="en-GB"/>
              </w:rPr>
            </w:pPr>
          </w:p>
        </w:tc>
        <w:tc>
          <w:tcPr>
            <w:tcW w:w="1984" w:type="dxa"/>
          </w:tcPr>
          <w:p w14:paraId="01B4A196" w14:textId="77777777" w:rsidR="005B2B6A" w:rsidRDefault="005B2B6A" w:rsidP="005B2B6A">
            <w:pPr>
              <w:rPr>
                <w:rFonts w:ascii="Arial" w:eastAsia="Calibri" w:hAnsi="Arial"/>
                <w:b/>
                <w:bCs/>
                <w:iCs/>
                <w:sz w:val="20"/>
                <w:szCs w:val="20"/>
                <w:lang w:val="en-GB"/>
              </w:rPr>
            </w:pPr>
          </w:p>
        </w:tc>
      </w:tr>
      <w:tr w:rsidR="008E3654" w14:paraId="5B346A18" w14:textId="77777777" w:rsidTr="00FF5E27">
        <w:tc>
          <w:tcPr>
            <w:tcW w:w="8931" w:type="dxa"/>
            <w:shd w:val="clear" w:color="auto" w:fill="FFFF00"/>
          </w:tcPr>
          <w:p w14:paraId="762848A8" w14:textId="130F6F89" w:rsidR="008E3654" w:rsidRPr="00584275" w:rsidRDefault="008E3654" w:rsidP="008E3654">
            <w:pPr>
              <w:rPr>
                <w:rFonts w:ascii="Arial" w:eastAsia="Calibri" w:hAnsi="Arial"/>
                <w:b/>
                <w:bCs/>
                <w:iCs/>
                <w:sz w:val="20"/>
                <w:szCs w:val="20"/>
              </w:rPr>
            </w:pPr>
            <w:r w:rsidRPr="00AE552B">
              <w:rPr>
                <w:rFonts w:ascii="Arial" w:eastAsia="Calibri" w:hAnsi="Arial"/>
                <w:b/>
                <w:bCs/>
                <w:iCs/>
                <w:sz w:val="20"/>
                <w:szCs w:val="20"/>
                <w:lang w:val="en-GB"/>
              </w:rPr>
              <w:t xml:space="preserve">Complaints </w:t>
            </w:r>
            <w:r w:rsidR="007B49F5">
              <w:rPr>
                <w:rFonts w:ascii="Arial" w:eastAsia="Calibri" w:hAnsi="Arial"/>
                <w:b/>
                <w:bCs/>
                <w:iCs/>
                <w:sz w:val="20"/>
                <w:szCs w:val="20"/>
                <w:lang w:val="en-GB"/>
              </w:rPr>
              <w:t>p</w:t>
            </w:r>
            <w:r w:rsidR="00ED3A21">
              <w:rPr>
                <w:rFonts w:ascii="Arial" w:eastAsia="Calibri" w:hAnsi="Arial"/>
                <w:b/>
                <w:bCs/>
                <w:iCs/>
                <w:sz w:val="20"/>
                <w:szCs w:val="20"/>
                <w:lang w:val="en-GB"/>
              </w:rPr>
              <w:t>olicy</w:t>
            </w:r>
          </w:p>
        </w:tc>
        <w:tc>
          <w:tcPr>
            <w:tcW w:w="1984" w:type="dxa"/>
            <w:shd w:val="clear" w:color="auto" w:fill="FFFF00"/>
          </w:tcPr>
          <w:p w14:paraId="0278467A" w14:textId="40C70D62" w:rsidR="008E3654" w:rsidRDefault="008E3654" w:rsidP="008E3654">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8E3654" w14:paraId="7E5468A6" w14:textId="77777777" w:rsidTr="00FF5E27">
        <w:tc>
          <w:tcPr>
            <w:tcW w:w="8931" w:type="dxa"/>
          </w:tcPr>
          <w:p w14:paraId="33F6E3C6" w14:textId="1E8204D4" w:rsidR="0036263E" w:rsidRPr="0036263E" w:rsidRDefault="00070424" w:rsidP="0036263E">
            <w:pPr>
              <w:rPr>
                <w:rFonts w:ascii="Arial" w:eastAsia="Calibri" w:hAnsi="Arial"/>
                <w:iCs/>
                <w:sz w:val="20"/>
                <w:szCs w:val="20"/>
              </w:rPr>
            </w:pPr>
            <w:r>
              <w:rPr>
                <w:rFonts w:ascii="Arial" w:eastAsia="Calibri" w:hAnsi="Arial"/>
                <w:iCs/>
                <w:sz w:val="20"/>
                <w:szCs w:val="20"/>
                <w:lang w:val="en-GB"/>
              </w:rPr>
              <w:t xml:space="preserve">All academies and trusts (with the exception of </w:t>
            </w:r>
            <w:r w:rsidR="001B3994" w:rsidRPr="001B3994">
              <w:rPr>
                <w:rFonts w:ascii="Arial" w:eastAsia="Calibri" w:hAnsi="Arial"/>
                <w:iCs/>
                <w:sz w:val="20"/>
                <w:szCs w:val="20"/>
                <w:lang w:val="en-GB"/>
              </w:rPr>
              <w:t xml:space="preserve"> </w:t>
            </w:r>
            <w:r>
              <w:rPr>
                <w:rFonts w:ascii="Arial" w:eastAsia="Calibri" w:hAnsi="Arial"/>
                <w:iCs/>
                <w:sz w:val="20"/>
                <w:szCs w:val="20"/>
                <w:lang w:val="en-GB"/>
              </w:rPr>
              <w:t xml:space="preserve">16-19 academies) </w:t>
            </w:r>
            <w:r w:rsidR="00DB0E3D" w:rsidRPr="00DB0E3D">
              <w:rPr>
                <w:rFonts w:ascii="Arial" w:eastAsia="Calibri" w:hAnsi="Arial"/>
                <w:iCs/>
                <w:sz w:val="20"/>
                <w:szCs w:val="20"/>
              </w:rPr>
              <w:t>must have a complaints procedure that meets the requirements in the standard at the </w:t>
            </w:r>
            <w:hyperlink r:id="rId19" w:history="1">
              <w:r w:rsidR="00DB0E3D" w:rsidRPr="00DB0E3D">
                <w:rPr>
                  <w:rStyle w:val="Hyperlink"/>
                  <w:rFonts w:ascii="Arial" w:eastAsia="Calibri" w:hAnsi="Arial"/>
                  <w:iCs/>
                  <w:sz w:val="20"/>
                  <w:szCs w:val="20"/>
                </w:rPr>
                <w:t>Education (Independent School Standards (England) Regulations 2014</w:t>
              </w:r>
            </w:hyperlink>
            <w:r w:rsidR="00DB0E3D" w:rsidRPr="00DB0E3D">
              <w:rPr>
                <w:rFonts w:ascii="Arial" w:eastAsia="Calibri" w:hAnsi="Arial"/>
                <w:iCs/>
                <w:sz w:val="20"/>
                <w:szCs w:val="20"/>
              </w:rPr>
              <w:t> Schedule 1, Part 7. The complaints procedure must be available to parents and carers of children attending an academy.</w:t>
            </w:r>
            <w:r w:rsidR="001B7CB5">
              <w:rPr>
                <w:rFonts w:ascii="Arial" w:eastAsia="Calibri" w:hAnsi="Arial"/>
                <w:iCs/>
                <w:sz w:val="20"/>
                <w:szCs w:val="20"/>
                <w:lang w:val="en-GB"/>
              </w:rPr>
              <w:br/>
            </w:r>
          </w:p>
          <w:p w14:paraId="218CFA26" w14:textId="53D89C16" w:rsidR="001B3994" w:rsidRDefault="0036263E" w:rsidP="001B3994">
            <w:pPr>
              <w:rPr>
                <w:rFonts w:ascii="Arial" w:eastAsia="Calibri" w:hAnsi="Arial"/>
                <w:iCs/>
                <w:sz w:val="20"/>
                <w:szCs w:val="20"/>
              </w:rPr>
            </w:pPr>
            <w:r w:rsidRPr="0036263E">
              <w:rPr>
                <w:rFonts w:ascii="Arial" w:eastAsia="Calibri" w:hAnsi="Arial"/>
                <w:iCs/>
                <w:sz w:val="20"/>
                <w:szCs w:val="20"/>
              </w:rPr>
              <w:t>Academy schools must publish the details of any arrangements for handling complaints from parents and carers about the support they provide for children with special educational needs and disability (SEND). They must do this as part of their </w:t>
            </w:r>
            <w:hyperlink r:id="rId20" w:anchor="special-educational-needs" w:history="1">
              <w:r w:rsidRPr="0036263E">
                <w:rPr>
                  <w:rStyle w:val="Hyperlink"/>
                  <w:rFonts w:ascii="Arial" w:eastAsia="Calibri" w:hAnsi="Arial"/>
                  <w:iCs/>
                  <w:sz w:val="20"/>
                  <w:szCs w:val="20"/>
                </w:rPr>
                <w:t>SEN information report</w:t>
              </w:r>
            </w:hyperlink>
            <w:r w:rsidRPr="0036263E">
              <w:rPr>
                <w:rFonts w:ascii="Arial" w:eastAsia="Calibri" w:hAnsi="Arial"/>
                <w:iCs/>
                <w:sz w:val="20"/>
                <w:szCs w:val="20"/>
              </w:rPr>
              <w:t>.</w:t>
            </w:r>
          </w:p>
          <w:p w14:paraId="54D798C4" w14:textId="77777777" w:rsidR="0020340F" w:rsidRDefault="0020340F" w:rsidP="008E3654">
            <w:pPr>
              <w:rPr>
                <w:rFonts w:ascii="Arial" w:eastAsia="Calibri" w:hAnsi="Arial"/>
                <w:iCs/>
                <w:sz w:val="20"/>
                <w:szCs w:val="20"/>
              </w:rPr>
            </w:pPr>
          </w:p>
          <w:p w14:paraId="35DD3517" w14:textId="5D530444" w:rsidR="008E3654" w:rsidRPr="00236CAC" w:rsidRDefault="0020340F" w:rsidP="008E3654">
            <w:pPr>
              <w:rPr>
                <w:rFonts w:ascii="Arial" w:eastAsia="Calibri" w:hAnsi="Arial"/>
                <w:iCs/>
                <w:sz w:val="20"/>
                <w:szCs w:val="20"/>
                <w:lang w:val="en-GB"/>
              </w:rPr>
            </w:pPr>
            <w:r w:rsidRPr="0020340F">
              <w:rPr>
                <w:rFonts w:ascii="Arial" w:eastAsia="Calibri" w:hAnsi="Arial"/>
                <w:iCs/>
                <w:sz w:val="20"/>
                <w:szCs w:val="20"/>
              </w:rPr>
              <w:t>Academy trusts must publish details of their whistleblowing procedure.</w:t>
            </w:r>
            <w:r w:rsidRPr="0020340F">
              <w:rPr>
                <w:rFonts w:ascii="Arial" w:eastAsia="Calibri" w:hAnsi="Arial"/>
                <w:iCs/>
                <w:sz w:val="20"/>
                <w:szCs w:val="20"/>
                <w:lang w:val="en-GB"/>
              </w:rPr>
              <w:t xml:space="preserve"> </w:t>
            </w:r>
          </w:p>
        </w:tc>
        <w:tc>
          <w:tcPr>
            <w:tcW w:w="1984" w:type="dxa"/>
          </w:tcPr>
          <w:p w14:paraId="024A7AC4" w14:textId="77777777" w:rsidR="008E3654" w:rsidRDefault="008E3654" w:rsidP="008E3654">
            <w:pPr>
              <w:rPr>
                <w:rFonts w:ascii="Arial" w:eastAsia="Calibri" w:hAnsi="Arial"/>
                <w:b/>
                <w:bCs/>
                <w:iCs/>
                <w:sz w:val="20"/>
                <w:szCs w:val="20"/>
                <w:lang w:val="en-GB"/>
              </w:rPr>
            </w:pPr>
          </w:p>
        </w:tc>
      </w:tr>
      <w:tr w:rsidR="00611000" w14:paraId="5772EB5C" w14:textId="77777777" w:rsidTr="00FF5E27">
        <w:tc>
          <w:tcPr>
            <w:tcW w:w="8931" w:type="dxa"/>
            <w:shd w:val="clear" w:color="auto" w:fill="FFFF00"/>
          </w:tcPr>
          <w:p w14:paraId="157E852D" w14:textId="745939C4" w:rsidR="00611000" w:rsidRPr="008F3DEF" w:rsidRDefault="00611000" w:rsidP="00611000">
            <w:pPr>
              <w:rPr>
                <w:rFonts w:ascii="Arial" w:eastAsia="Calibri" w:hAnsi="Arial"/>
                <w:b/>
                <w:bCs/>
                <w:iCs/>
                <w:sz w:val="20"/>
                <w:szCs w:val="20"/>
                <w:lang w:val="en-GB"/>
              </w:rPr>
            </w:pPr>
            <w:r w:rsidRPr="00495FD4">
              <w:rPr>
                <w:rFonts w:ascii="Arial" w:eastAsia="Calibri" w:hAnsi="Arial"/>
                <w:b/>
                <w:bCs/>
                <w:iCs/>
                <w:sz w:val="20"/>
                <w:szCs w:val="20"/>
              </w:rPr>
              <w:t>Curriculum</w:t>
            </w:r>
            <w:r>
              <w:rPr>
                <w:rFonts w:ascii="Arial" w:eastAsia="Calibri" w:hAnsi="Arial"/>
                <w:b/>
                <w:bCs/>
                <w:iCs/>
                <w:sz w:val="20"/>
                <w:szCs w:val="20"/>
              </w:rPr>
              <w:t xml:space="preserve"> </w:t>
            </w:r>
            <w:r w:rsidR="003857DF">
              <w:rPr>
                <w:rFonts w:ascii="Arial" w:eastAsia="Calibri" w:hAnsi="Arial"/>
                <w:b/>
                <w:bCs/>
                <w:iCs/>
                <w:sz w:val="20"/>
                <w:szCs w:val="20"/>
              </w:rPr>
              <w:t xml:space="preserve">  </w:t>
            </w:r>
            <w:r w:rsidR="000C1B00">
              <w:rPr>
                <w:rFonts w:ascii="Arial" w:eastAsia="Calibri" w:hAnsi="Arial"/>
                <w:b/>
                <w:bCs/>
                <w:iCs/>
                <w:sz w:val="20"/>
                <w:szCs w:val="20"/>
              </w:rPr>
              <w:t xml:space="preserve">- </w:t>
            </w:r>
            <w:r w:rsidR="000C1B00" w:rsidRPr="0015131E">
              <w:rPr>
                <w:rFonts w:ascii="Arial" w:eastAsia="Calibri" w:hAnsi="Arial"/>
                <w:b/>
                <w:bCs/>
                <w:iCs/>
                <w:color w:val="E40000"/>
                <w:sz w:val="20"/>
                <w:szCs w:val="20"/>
              </w:rPr>
              <w:t xml:space="preserve">New: </w:t>
            </w:r>
            <w:r w:rsidR="007B49F5">
              <w:rPr>
                <w:rFonts w:ascii="Arial" w:eastAsia="Calibri" w:hAnsi="Arial"/>
                <w:b/>
                <w:bCs/>
                <w:iCs/>
                <w:color w:val="E40000"/>
                <w:sz w:val="20"/>
                <w:szCs w:val="20"/>
              </w:rPr>
              <w:t>m</w:t>
            </w:r>
            <w:r w:rsidR="000C1B00" w:rsidRPr="0015131E">
              <w:rPr>
                <w:rFonts w:ascii="Arial" w:eastAsia="Calibri" w:hAnsi="Arial"/>
                <w:b/>
                <w:bCs/>
                <w:iCs/>
                <w:color w:val="E40000"/>
                <w:sz w:val="20"/>
                <w:szCs w:val="20"/>
              </w:rPr>
              <w:t>usic development plan</w:t>
            </w:r>
          </w:p>
        </w:tc>
        <w:tc>
          <w:tcPr>
            <w:tcW w:w="1984" w:type="dxa"/>
            <w:shd w:val="clear" w:color="auto" w:fill="FFFF00"/>
          </w:tcPr>
          <w:p w14:paraId="31C7C23A" w14:textId="0255241B" w:rsidR="00611000" w:rsidRDefault="00611000" w:rsidP="00611000">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611000" w14:paraId="02D52A03" w14:textId="77777777" w:rsidTr="00FF5E27">
        <w:trPr>
          <w:trHeight w:val="529"/>
        </w:trPr>
        <w:tc>
          <w:tcPr>
            <w:tcW w:w="8931" w:type="dxa"/>
          </w:tcPr>
          <w:p w14:paraId="151A9300" w14:textId="399BF0B4" w:rsidR="007C05B7" w:rsidRPr="007C05B7" w:rsidRDefault="007C05B7" w:rsidP="007C05B7">
            <w:pPr>
              <w:rPr>
                <w:rFonts w:ascii="Arial" w:eastAsia="Calibri" w:hAnsi="Arial"/>
                <w:iCs/>
                <w:sz w:val="20"/>
                <w:szCs w:val="20"/>
                <w:lang w:val="en-GB"/>
              </w:rPr>
            </w:pPr>
            <w:r w:rsidRPr="007C05B7">
              <w:rPr>
                <w:rFonts w:ascii="Arial" w:eastAsia="Calibri" w:hAnsi="Arial"/>
                <w:iCs/>
                <w:sz w:val="20"/>
                <w:szCs w:val="20"/>
                <w:lang w:val="en-GB"/>
              </w:rPr>
              <w:t xml:space="preserve">All </w:t>
            </w:r>
            <w:r w:rsidR="00E32274">
              <w:rPr>
                <w:rFonts w:ascii="Arial" w:eastAsia="Calibri" w:hAnsi="Arial"/>
                <w:iCs/>
                <w:sz w:val="20"/>
                <w:szCs w:val="20"/>
                <w:lang w:val="en-GB"/>
              </w:rPr>
              <w:t>academies</w:t>
            </w:r>
            <w:r w:rsidRPr="007C05B7">
              <w:rPr>
                <w:rFonts w:ascii="Arial" w:eastAsia="Calibri" w:hAnsi="Arial"/>
                <w:iCs/>
                <w:sz w:val="20"/>
                <w:szCs w:val="20"/>
                <w:lang w:val="en-GB"/>
              </w:rPr>
              <w:t xml:space="preserve"> must publish</w:t>
            </w:r>
            <w:r w:rsidR="00726F75">
              <w:rPr>
                <w:rFonts w:ascii="Arial" w:eastAsia="Calibri" w:hAnsi="Arial"/>
                <w:iCs/>
                <w:sz w:val="20"/>
                <w:szCs w:val="20"/>
                <w:lang w:val="en-GB"/>
              </w:rPr>
              <w:t xml:space="preserve"> their policy on r</w:t>
            </w:r>
            <w:proofErr w:type="spellStart"/>
            <w:r w:rsidR="00726F75" w:rsidRPr="00726F75">
              <w:rPr>
                <w:rFonts w:ascii="Arial" w:eastAsia="Calibri" w:hAnsi="Arial"/>
                <w:iCs/>
                <w:sz w:val="20"/>
                <w:szCs w:val="20"/>
              </w:rPr>
              <w:t>elationships</w:t>
            </w:r>
            <w:proofErr w:type="spellEnd"/>
            <w:r w:rsidR="00726F75" w:rsidRPr="00726F75">
              <w:rPr>
                <w:rFonts w:ascii="Arial" w:eastAsia="Calibri" w:hAnsi="Arial"/>
                <w:iCs/>
                <w:sz w:val="20"/>
                <w:szCs w:val="20"/>
              </w:rPr>
              <w:t xml:space="preserve"> education or relationships and sex education. They should consult parents and carers when developing and reviewing it. It must meet pupils’, parents’ and carers’ needs, and reflect the community the academy serves.</w:t>
            </w:r>
            <w:r w:rsidRPr="007C05B7">
              <w:rPr>
                <w:rFonts w:ascii="Arial" w:eastAsia="Calibri" w:hAnsi="Arial"/>
                <w:iCs/>
                <w:sz w:val="20"/>
                <w:szCs w:val="20"/>
                <w:lang w:val="en-GB"/>
              </w:rPr>
              <w:t>:</w:t>
            </w:r>
            <w:r w:rsidR="00726F75">
              <w:rPr>
                <w:rFonts w:ascii="Arial" w:eastAsia="Calibri" w:hAnsi="Arial"/>
                <w:iCs/>
                <w:sz w:val="20"/>
                <w:szCs w:val="20"/>
                <w:lang w:val="en-GB"/>
              </w:rPr>
              <w:br/>
            </w:r>
            <w:r w:rsidR="00726F75">
              <w:rPr>
                <w:rFonts w:ascii="Arial" w:eastAsia="Calibri" w:hAnsi="Arial"/>
                <w:iCs/>
                <w:sz w:val="20"/>
                <w:szCs w:val="20"/>
                <w:lang w:val="en-GB"/>
              </w:rPr>
              <w:br/>
            </w:r>
            <w:r w:rsidR="00B975FA" w:rsidRPr="00B975FA">
              <w:rPr>
                <w:rFonts w:ascii="Arial" w:eastAsia="Calibri" w:hAnsi="Arial"/>
                <w:iCs/>
                <w:sz w:val="20"/>
                <w:szCs w:val="20"/>
              </w:rPr>
              <w:t>All academies should publish:</w:t>
            </w:r>
            <w:r w:rsidR="00726F75">
              <w:rPr>
                <w:rFonts w:ascii="Arial" w:eastAsia="Calibri" w:hAnsi="Arial"/>
                <w:iCs/>
                <w:sz w:val="20"/>
                <w:szCs w:val="20"/>
                <w:lang w:val="en-GB"/>
              </w:rPr>
              <w:br/>
            </w:r>
          </w:p>
          <w:p w14:paraId="3786336D" w14:textId="406430F7" w:rsidR="007C05B7" w:rsidRPr="007C05B7" w:rsidRDefault="007C05B7" w:rsidP="007C05B7">
            <w:pPr>
              <w:numPr>
                <w:ilvl w:val="0"/>
                <w:numId w:val="31"/>
              </w:numPr>
              <w:rPr>
                <w:rFonts w:ascii="Arial" w:eastAsia="Calibri" w:hAnsi="Arial"/>
                <w:iCs/>
                <w:sz w:val="20"/>
                <w:szCs w:val="20"/>
                <w:lang w:val="en-GB"/>
              </w:rPr>
            </w:pPr>
            <w:r w:rsidRPr="007C05B7">
              <w:rPr>
                <w:rFonts w:ascii="Arial" w:eastAsia="Calibri" w:hAnsi="Arial"/>
                <w:iCs/>
                <w:sz w:val="20"/>
                <w:szCs w:val="20"/>
                <w:lang w:val="en-GB"/>
              </w:rPr>
              <w:t xml:space="preserve">the content of the curriculum </w:t>
            </w:r>
            <w:r w:rsidRPr="007C05B7">
              <w:rPr>
                <w:rFonts w:ascii="Arial" w:eastAsia="Calibri" w:hAnsi="Arial"/>
                <w:iCs/>
                <w:sz w:val="20"/>
                <w:szCs w:val="20"/>
                <w:highlight w:val="yellow"/>
                <w:lang w:val="en-GB"/>
              </w:rPr>
              <w:t>in each academic year for every subject</w:t>
            </w:r>
            <w:r w:rsidRPr="007C05B7">
              <w:rPr>
                <w:rFonts w:ascii="Arial" w:eastAsia="Calibri" w:hAnsi="Arial"/>
                <w:iCs/>
                <w:sz w:val="20"/>
                <w:szCs w:val="20"/>
                <w:lang w:val="en-GB"/>
              </w:rPr>
              <w:t>, including mandatory subjects such as religious education (RE) – this applies even if it is taught as part of another subject</w:t>
            </w:r>
            <w:r>
              <w:rPr>
                <w:rFonts w:ascii="Arial" w:eastAsia="Calibri" w:hAnsi="Arial"/>
                <w:iCs/>
                <w:sz w:val="20"/>
                <w:szCs w:val="20"/>
                <w:lang w:val="en-GB"/>
              </w:rPr>
              <w:t>,</w:t>
            </w:r>
            <w:r w:rsidRPr="007C05B7">
              <w:rPr>
                <w:rFonts w:ascii="Arial" w:eastAsia="Calibri" w:hAnsi="Arial"/>
                <w:iCs/>
                <w:sz w:val="20"/>
                <w:szCs w:val="20"/>
                <w:lang w:val="en-GB"/>
              </w:rPr>
              <w:t xml:space="preserve"> or known by another name</w:t>
            </w:r>
          </w:p>
          <w:p w14:paraId="326FC0EE" w14:textId="77777777" w:rsidR="007C05B7" w:rsidRPr="007C05B7" w:rsidRDefault="007C05B7" w:rsidP="007C05B7">
            <w:pPr>
              <w:numPr>
                <w:ilvl w:val="0"/>
                <w:numId w:val="31"/>
              </w:numPr>
              <w:rPr>
                <w:rFonts w:ascii="Arial" w:eastAsia="Calibri" w:hAnsi="Arial"/>
                <w:iCs/>
                <w:sz w:val="20"/>
                <w:szCs w:val="20"/>
                <w:lang w:val="en-GB"/>
              </w:rPr>
            </w:pPr>
            <w:r w:rsidRPr="007C05B7">
              <w:rPr>
                <w:rFonts w:ascii="Arial" w:eastAsia="Calibri" w:hAnsi="Arial"/>
                <w:iCs/>
                <w:sz w:val="20"/>
                <w:szCs w:val="20"/>
                <w:lang w:val="en-GB"/>
              </w:rPr>
              <w:t>information to make parents and carers aware they have the right to withdraw their child from all or part of RE</w:t>
            </w:r>
          </w:p>
          <w:p w14:paraId="04492642" w14:textId="39833EF0" w:rsidR="007C05B7" w:rsidRDefault="007C05B7" w:rsidP="007C05B7">
            <w:pPr>
              <w:numPr>
                <w:ilvl w:val="0"/>
                <w:numId w:val="31"/>
              </w:numPr>
              <w:rPr>
                <w:rFonts w:ascii="Arial" w:eastAsia="Calibri" w:hAnsi="Arial"/>
                <w:iCs/>
                <w:sz w:val="20"/>
                <w:szCs w:val="20"/>
                <w:lang w:val="en-GB"/>
              </w:rPr>
            </w:pPr>
            <w:r w:rsidRPr="007C05B7">
              <w:rPr>
                <w:rFonts w:ascii="Arial" w:eastAsia="Calibri" w:hAnsi="Arial"/>
                <w:iCs/>
                <w:sz w:val="20"/>
                <w:szCs w:val="20"/>
                <w:lang w:val="en-GB"/>
              </w:rPr>
              <w:t>how parents, carers or other members of the public can find out more about the curriculum</w:t>
            </w:r>
            <w:r w:rsidR="00EA5575">
              <w:rPr>
                <w:rFonts w:ascii="Arial" w:eastAsia="Calibri" w:hAnsi="Arial"/>
                <w:iCs/>
                <w:sz w:val="20"/>
                <w:szCs w:val="20"/>
                <w:lang w:val="en-GB"/>
              </w:rPr>
              <w:br/>
            </w:r>
          </w:p>
          <w:p w14:paraId="61D82F2B" w14:textId="77777777" w:rsidR="00EA5575" w:rsidRPr="003857DF" w:rsidRDefault="00EA5575" w:rsidP="00EA5575">
            <w:pPr>
              <w:rPr>
                <w:rFonts w:ascii="Arial" w:eastAsia="Calibri" w:hAnsi="Arial"/>
                <w:iCs/>
                <w:color w:val="E40000"/>
                <w:sz w:val="20"/>
                <w:szCs w:val="20"/>
                <w:lang w:val="en-GB"/>
              </w:rPr>
            </w:pPr>
            <w:r w:rsidRPr="003857DF">
              <w:rPr>
                <w:rFonts w:ascii="Arial" w:eastAsia="Calibri" w:hAnsi="Arial"/>
                <w:iCs/>
                <w:color w:val="E40000"/>
                <w:sz w:val="20"/>
                <w:szCs w:val="20"/>
                <w:lang w:val="en-GB"/>
              </w:rPr>
              <w:t>Alongside the content of their music curriculum, all schools are expected to publish information about their music development plan. A </w:t>
            </w:r>
            <w:hyperlink r:id="rId21" w:history="1">
              <w:r w:rsidRPr="003857DF">
                <w:rPr>
                  <w:rStyle w:val="Hyperlink"/>
                  <w:rFonts w:ascii="Arial" w:eastAsia="Calibri" w:hAnsi="Arial"/>
                  <w:iCs/>
                  <w:sz w:val="20"/>
                  <w:szCs w:val="20"/>
                  <w:lang w:val="en-GB"/>
                </w:rPr>
                <w:t>template</w:t>
              </w:r>
            </w:hyperlink>
            <w:r w:rsidRPr="003857DF">
              <w:rPr>
                <w:rFonts w:ascii="Arial" w:eastAsia="Calibri" w:hAnsi="Arial"/>
                <w:iCs/>
                <w:color w:val="E40000"/>
                <w:sz w:val="20"/>
                <w:szCs w:val="20"/>
                <w:lang w:val="en-GB"/>
              </w:rPr>
              <w:t> is available to support with this.</w:t>
            </w:r>
          </w:p>
          <w:p w14:paraId="52BAC303" w14:textId="77777777" w:rsidR="00EA5575" w:rsidRDefault="00EA5575" w:rsidP="00EA5575">
            <w:pPr>
              <w:rPr>
                <w:rFonts w:ascii="Arial" w:eastAsia="Calibri" w:hAnsi="Arial"/>
                <w:iCs/>
                <w:sz w:val="20"/>
                <w:szCs w:val="20"/>
                <w:lang w:val="en-GB"/>
              </w:rPr>
            </w:pPr>
          </w:p>
          <w:p w14:paraId="7B91C392" w14:textId="77777777" w:rsidR="00824000" w:rsidRPr="00824000" w:rsidRDefault="00824000" w:rsidP="00824000">
            <w:pPr>
              <w:rPr>
                <w:rFonts w:ascii="Arial" w:eastAsia="Calibri" w:hAnsi="Arial"/>
                <w:iCs/>
                <w:sz w:val="20"/>
                <w:szCs w:val="20"/>
                <w:lang w:val="en-GB"/>
              </w:rPr>
            </w:pPr>
            <w:r w:rsidRPr="00824000">
              <w:rPr>
                <w:rFonts w:ascii="Arial" w:eastAsia="Calibri" w:hAnsi="Arial"/>
                <w:iCs/>
                <w:sz w:val="20"/>
                <w:szCs w:val="20"/>
                <w:lang w:val="en-GB"/>
              </w:rPr>
              <w:t>Where applicable, they should also publish a list of the:</w:t>
            </w:r>
          </w:p>
          <w:p w14:paraId="2208A67C" w14:textId="77777777" w:rsidR="00824000" w:rsidRPr="00824000" w:rsidRDefault="00824000" w:rsidP="00824000">
            <w:pPr>
              <w:numPr>
                <w:ilvl w:val="0"/>
                <w:numId w:val="54"/>
              </w:numPr>
              <w:rPr>
                <w:rFonts w:ascii="Arial" w:eastAsia="Calibri" w:hAnsi="Arial"/>
                <w:iCs/>
                <w:sz w:val="20"/>
                <w:szCs w:val="20"/>
                <w:lang w:val="en-GB"/>
              </w:rPr>
            </w:pPr>
            <w:r w:rsidRPr="00824000">
              <w:rPr>
                <w:rFonts w:ascii="Arial" w:eastAsia="Calibri" w:hAnsi="Arial"/>
                <w:iCs/>
                <w:sz w:val="20"/>
                <w:szCs w:val="20"/>
                <w:lang w:val="en-GB"/>
              </w:rPr>
              <w:t>key stage 1 phonics or reading schemes they use</w:t>
            </w:r>
          </w:p>
          <w:p w14:paraId="40E7B2FF" w14:textId="77777777" w:rsidR="00824000" w:rsidRPr="00824000" w:rsidRDefault="00824000" w:rsidP="00824000">
            <w:pPr>
              <w:numPr>
                <w:ilvl w:val="0"/>
                <w:numId w:val="54"/>
              </w:numPr>
              <w:rPr>
                <w:rFonts w:ascii="Arial" w:eastAsia="Calibri" w:hAnsi="Arial"/>
                <w:iCs/>
                <w:sz w:val="20"/>
                <w:szCs w:val="20"/>
                <w:lang w:val="en-GB"/>
              </w:rPr>
            </w:pPr>
            <w:r w:rsidRPr="00824000">
              <w:rPr>
                <w:rFonts w:ascii="Arial" w:eastAsia="Calibri" w:hAnsi="Arial"/>
                <w:iCs/>
                <w:sz w:val="20"/>
                <w:szCs w:val="20"/>
                <w:lang w:val="en-GB"/>
              </w:rPr>
              <w:t>key stage 4 courses, including GCSEs, available</w:t>
            </w:r>
          </w:p>
          <w:p w14:paraId="13CAB336" w14:textId="77777777" w:rsidR="00824000" w:rsidRDefault="00824000" w:rsidP="00824000">
            <w:pPr>
              <w:numPr>
                <w:ilvl w:val="0"/>
                <w:numId w:val="54"/>
              </w:numPr>
              <w:rPr>
                <w:rFonts w:ascii="Arial" w:eastAsia="Calibri" w:hAnsi="Arial"/>
                <w:iCs/>
                <w:sz w:val="20"/>
                <w:szCs w:val="20"/>
                <w:lang w:val="en-GB"/>
              </w:rPr>
            </w:pPr>
            <w:r w:rsidRPr="00824000">
              <w:rPr>
                <w:rFonts w:ascii="Arial" w:eastAsia="Calibri" w:hAnsi="Arial"/>
                <w:iCs/>
                <w:sz w:val="20"/>
                <w:szCs w:val="20"/>
                <w:lang w:val="en-GB"/>
              </w:rPr>
              <w:t>16 to 19 qualifications they offer</w:t>
            </w:r>
          </w:p>
          <w:p w14:paraId="20196899" w14:textId="77777777" w:rsidR="00824000" w:rsidRPr="007C05B7" w:rsidRDefault="00824000" w:rsidP="00EA5575">
            <w:pPr>
              <w:rPr>
                <w:rFonts w:ascii="Arial" w:eastAsia="Calibri" w:hAnsi="Arial"/>
                <w:iCs/>
                <w:sz w:val="20"/>
                <w:szCs w:val="20"/>
                <w:lang w:val="en-GB"/>
              </w:rPr>
            </w:pPr>
          </w:p>
          <w:p w14:paraId="054D6382" w14:textId="681ED43C" w:rsidR="007C05B7" w:rsidRDefault="002712E9" w:rsidP="002712E9">
            <w:pPr>
              <w:rPr>
                <w:rFonts w:ascii="Arial" w:eastAsia="Calibri" w:hAnsi="Arial"/>
                <w:iCs/>
                <w:sz w:val="20"/>
                <w:szCs w:val="20"/>
                <w:lang w:val="en-GB"/>
              </w:rPr>
            </w:pPr>
            <w:r>
              <w:rPr>
                <w:rFonts w:ascii="Arial" w:eastAsia="Calibri" w:hAnsi="Arial"/>
                <w:iCs/>
                <w:sz w:val="20"/>
                <w:szCs w:val="20"/>
                <w:lang w:val="en-GB"/>
              </w:rPr>
              <w:t xml:space="preserve">Academy schools must prepare </w:t>
            </w:r>
            <w:r w:rsidR="007C05B7" w:rsidRPr="007C05B7">
              <w:rPr>
                <w:rFonts w:ascii="Arial" w:eastAsia="Calibri" w:hAnsi="Arial"/>
                <w:iCs/>
                <w:sz w:val="20"/>
                <w:szCs w:val="20"/>
                <w:lang w:val="en-GB"/>
              </w:rPr>
              <w:t>an accessibility plan that sets out how, over time, they will increase the extent to which </w:t>
            </w:r>
            <w:hyperlink r:id="rId22" w:anchor="special-educational-needs" w:history="1">
              <w:r w:rsidR="007C05B7" w:rsidRPr="007C05B7">
                <w:rPr>
                  <w:rStyle w:val="Hyperlink"/>
                  <w:rFonts w:ascii="Arial" w:eastAsia="Calibri" w:hAnsi="Arial"/>
                  <w:iCs/>
                  <w:sz w:val="20"/>
                  <w:szCs w:val="20"/>
                  <w:lang w:val="en-GB"/>
                </w:rPr>
                <w:t>disabled pupils</w:t>
              </w:r>
            </w:hyperlink>
            <w:r w:rsidR="007C05B7" w:rsidRPr="007C05B7">
              <w:rPr>
                <w:rFonts w:ascii="Arial" w:eastAsia="Calibri" w:hAnsi="Arial"/>
                <w:iCs/>
                <w:sz w:val="20"/>
                <w:szCs w:val="20"/>
                <w:lang w:val="en-GB"/>
              </w:rPr>
              <w:t> participate in the curriculum</w:t>
            </w:r>
            <w:r w:rsidR="007F3340">
              <w:rPr>
                <w:rFonts w:ascii="Arial" w:eastAsia="Calibri" w:hAnsi="Arial"/>
                <w:iCs/>
                <w:sz w:val="20"/>
                <w:szCs w:val="20"/>
                <w:lang w:val="en-GB"/>
              </w:rPr>
              <w:t>.</w:t>
            </w:r>
          </w:p>
          <w:p w14:paraId="619F4C64" w14:textId="77777777" w:rsidR="007F3340" w:rsidRDefault="007F3340" w:rsidP="002712E9">
            <w:pPr>
              <w:rPr>
                <w:rFonts w:ascii="Arial" w:eastAsia="Calibri" w:hAnsi="Arial"/>
                <w:iCs/>
                <w:sz w:val="20"/>
                <w:szCs w:val="20"/>
                <w:lang w:val="en-GB"/>
              </w:rPr>
            </w:pPr>
          </w:p>
          <w:p w14:paraId="0C17194F" w14:textId="593C6C60" w:rsidR="007F3340" w:rsidRPr="007C05B7" w:rsidRDefault="007F3340" w:rsidP="002712E9">
            <w:pPr>
              <w:rPr>
                <w:rFonts w:ascii="Arial" w:eastAsia="Calibri" w:hAnsi="Arial"/>
                <w:iCs/>
                <w:sz w:val="20"/>
                <w:szCs w:val="20"/>
                <w:lang w:val="en-GB"/>
              </w:rPr>
            </w:pPr>
            <w:r w:rsidRPr="007F3340">
              <w:rPr>
                <w:rFonts w:ascii="Arial" w:eastAsia="Calibri" w:hAnsi="Arial"/>
                <w:iCs/>
                <w:sz w:val="20"/>
                <w:szCs w:val="20"/>
              </w:rPr>
              <w:t>Academies with 16 to 19 provision should also publish information on how their curriculum meets the </w:t>
            </w:r>
            <w:hyperlink r:id="rId23" w:history="1">
              <w:r w:rsidRPr="007F3340">
                <w:rPr>
                  <w:rStyle w:val="Hyperlink"/>
                  <w:rFonts w:ascii="Arial" w:eastAsia="Calibri" w:hAnsi="Arial"/>
                  <w:iCs/>
                  <w:sz w:val="20"/>
                  <w:szCs w:val="20"/>
                </w:rPr>
                <w:t>16 to 19 study programme requirements</w:t>
              </w:r>
            </w:hyperlink>
            <w:r w:rsidRPr="007F3340">
              <w:rPr>
                <w:rFonts w:ascii="Arial" w:eastAsia="Calibri" w:hAnsi="Arial"/>
                <w:iCs/>
                <w:sz w:val="20"/>
                <w:szCs w:val="20"/>
              </w:rPr>
              <w:t>.</w:t>
            </w:r>
          </w:p>
          <w:p w14:paraId="721A3FFD" w14:textId="5FD56B09" w:rsidR="00611000" w:rsidRPr="00C65D63" w:rsidRDefault="00611000" w:rsidP="00824000">
            <w:pPr>
              <w:rPr>
                <w:rFonts w:ascii="Arial" w:eastAsia="Calibri" w:hAnsi="Arial"/>
                <w:iCs/>
                <w:sz w:val="20"/>
                <w:szCs w:val="20"/>
                <w:lang w:val="en-GB"/>
              </w:rPr>
            </w:pPr>
          </w:p>
        </w:tc>
        <w:tc>
          <w:tcPr>
            <w:tcW w:w="1984" w:type="dxa"/>
          </w:tcPr>
          <w:p w14:paraId="7415C937" w14:textId="77777777" w:rsidR="00611000" w:rsidRDefault="00611000" w:rsidP="00611000">
            <w:pPr>
              <w:rPr>
                <w:rFonts w:ascii="Arial" w:eastAsia="Calibri" w:hAnsi="Arial"/>
                <w:b/>
                <w:bCs/>
                <w:iCs/>
                <w:sz w:val="20"/>
                <w:szCs w:val="20"/>
                <w:lang w:val="en-GB"/>
              </w:rPr>
            </w:pPr>
          </w:p>
        </w:tc>
      </w:tr>
      <w:tr w:rsidR="004469C6" w14:paraId="790DB729" w14:textId="77777777" w:rsidTr="00FF5E27">
        <w:trPr>
          <w:trHeight w:val="139"/>
        </w:trPr>
        <w:tc>
          <w:tcPr>
            <w:tcW w:w="8931" w:type="dxa"/>
            <w:shd w:val="clear" w:color="auto" w:fill="FFFF00"/>
          </w:tcPr>
          <w:p w14:paraId="2476F849" w14:textId="2CAFBEA8" w:rsidR="004469C6" w:rsidRPr="00C65D63" w:rsidRDefault="004469C6" w:rsidP="004469C6">
            <w:pPr>
              <w:rPr>
                <w:rFonts w:ascii="Arial" w:eastAsia="Calibri" w:hAnsi="Arial"/>
                <w:iCs/>
                <w:sz w:val="20"/>
                <w:szCs w:val="20"/>
                <w:lang w:val="en-GB"/>
              </w:rPr>
            </w:pPr>
            <w:r>
              <w:rPr>
                <w:rFonts w:ascii="Arial" w:eastAsia="Calibri" w:hAnsi="Arial"/>
                <w:b/>
                <w:bCs/>
                <w:iCs/>
                <w:sz w:val="20"/>
                <w:szCs w:val="20"/>
              </w:rPr>
              <w:t>Ethos and values</w:t>
            </w:r>
          </w:p>
        </w:tc>
        <w:tc>
          <w:tcPr>
            <w:tcW w:w="1984" w:type="dxa"/>
            <w:shd w:val="clear" w:color="auto" w:fill="FFFF00"/>
          </w:tcPr>
          <w:p w14:paraId="031FE12A" w14:textId="37907F23" w:rsidR="004469C6" w:rsidRDefault="004469C6" w:rsidP="004469C6">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4469C6" w14:paraId="0EE4CEC1" w14:textId="77777777" w:rsidTr="00FF5E27">
        <w:trPr>
          <w:trHeight w:val="529"/>
        </w:trPr>
        <w:tc>
          <w:tcPr>
            <w:tcW w:w="8931" w:type="dxa"/>
          </w:tcPr>
          <w:p w14:paraId="254F176F" w14:textId="77777777" w:rsidR="004469C6" w:rsidRDefault="004469C6" w:rsidP="004469C6">
            <w:pPr>
              <w:rPr>
                <w:rFonts w:ascii="Arial" w:eastAsia="Calibri" w:hAnsi="Arial"/>
                <w:iCs/>
                <w:sz w:val="20"/>
                <w:szCs w:val="20"/>
              </w:rPr>
            </w:pPr>
          </w:p>
          <w:p w14:paraId="0EC2B187" w14:textId="7241A00A" w:rsidR="004469C6" w:rsidRDefault="007B23F9" w:rsidP="004469C6">
            <w:pPr>
              <w:rPr>
                <w:rFonts w:ascii="Arial" w:eastAsia="Calibri" w:hAnsi="Arial"/>
                <w:iCs/>
                <w:sz w:val="20"/>
                <w:szCs w:val="20"/>
              </w:rPr>
            </w:pPr>
            <w:r>
              <w:rPr>
                <w:rFonts w:ascii="Arial" w:eastAsia="Calibri" w:hAnsi="Arial"/>
                <w:iCs/>
                <w:sz w:val="20"/>
                <w:szCs w:val="20"/>
              </w:rPr>
              <w:t xml:space="preserve">Academies </w:t>
            </w:r>
            <w:r w:rsidR="004469C6" w:rsidRPr="004469C6">
              <w:rPr>
                <w:rFonts w:ascii="Arial" w:eastAsia="Calibri" w:hAnsi="Arial"/>
                <w:iCs/>
                <w:sz w:val="20"/>
                <w:szCs w:val="20"/>
              </w:rPr>
              <w:t>should publish a statement setting out their ethos and values.</w:t>
            </w:r>
          </w:p>
          <w:p w14:paraId="34542234" w14:textId="3F7FCFAE" w:rsidR="00807AA4" w:rsidRPr="00C65D63" w:rsidRDefault="00807AA4" w:rsidP="004469C6">
            <w:pPr>
              <w:rPr>
                <w:rFonts w:ascii="Arial" w:eastAsia="Calibri" w:hAnsi="Arial"/>
                <w:iCs/>
                <w:sz w:val="20"/>
                <w:szCs w:val="20"/>
                <w:lang w:val="en-GB"/>
              </w:rPr>
            </w:pPr>
          </w:p>
        </w:tc>
        <w:tc>
          <w:tcPr>
            <w:tcW w:w="1984" w:type="dxa"/>
          </w:tcPr>
          <w:p w14:paraId="1AB0E242" w14:textId="77777777" w:rsidR="004469C6" w:rsidRDefault="004469C6" w:rsidP="004469C6">
            <w:pPr>
              <w:rPr>
                <w:rFonts w:ascii="Arial" w:eastAsia="Calibri" w:hAnsi="Arial"/>
                <w:b/>
                <w:bCs/>
                <w:iCs/>
                <w:sz w:val="20"/>
                <w:szCs w:val="20"/>
                <w:lang w:val="en-GB"/>
              </w:rPr>
            </w:pPr>
          </w:p>
        </w:tc>
      </w:tr>
      <w:tr w:rsidR="00E110AC" w14:paraId="0EA989F4" w14:textId="77777777" w:rsidTr="00FF5E27">
        <w:trPr>
          <w:trHeight w:val="281"/>
        </w:trPr>
        <w:tc>
          <w:tcPr>
            <w:tcW w:w="8931" w:type="dxa"/>
            <w:shd w:val="clear" w:color="auto" w:fill="FFFF00"/>
          </w:tcPr>
          <w:p w14:paraId="16AE2F38" w14:textId="626D4EE1" w:rsidR="00E110AC" w:rsidRPr="00495FD4" w:rsidRDefault="00601D7D" w:rsidP="00E110AC">
            <w:pPr>
              <w:rPr>
                <w:rFonts w:ascii="Arial" w:eastAsia="Calibri" w:hAnsi="Arial"/>
                <w:b/>
                <w:bCs/>
                <w:iCs/>
                <w:sz w:val="20"/>
                <w:szCs w:val="20"/>
              </w:rPr>
            </w:pPr>
            <w:proofErr w:type="gramStart"/>
            <w:r>
              <w:rPr>
                <w:rFonts w:ascii="Arial" w:eastAsia="Calibri" w:hAnsi="Arial"/>
                <w:b/>
                <w:bCs/>
                <w:iCs/>
                <w:sz w:val="20"/>
                <w:szCs w:val="20"/>
                <w:lang w:val="en-GB"/>
              </w:rPr>
              <w:t>Executive</w:t>
            </w:r>
            <w:proofErr w:type="gramEnd"/>
            <w:r>
              <w:rPr>
                <w:rFonts w:ascii="Arial" w:eastAsia="Calibri" w:hAnsi="Arial"/>
                <w:b/>
                <w:bCs/>
                <w:iCs/>
                <w:sz w:val="20"/>
                <w:szCs w:val="20"/>
                <w:lang w:val="en-GB"/>
              </w:rPr>
              <w:t xml:space="preserve"> pay</w:t>
            </w:r>
            <w:r w:rsidR="00E110AC" w:rsidRPr="00E171CA">
              <w:rPr>
                <w:rFonts w:ascii="Arial" w:eastAsia="Calibri" w:hAnsi="Arial"/>
                <w:b/>
                <w:bCs/>
                <w:iCs/>
                <w:sz w:val="20"/>
                <w:szCs w:val="20"/>
                <w:lang w:val="en-GB"/>
              </w:rPr>
              <w:t xml:space="preserve"> </w:t>
            </w:r>
            <w:r w:rsidR="0006084D">
              <w:rPr>
                <w:rFonts w:ascii="Arial" w:eastAsia="Calibri" w:hAnsi="Arial"/>
                <w:b/>
                <w:bCs/>
                <w:iCs/>
                <w:sz w:val="20"/>
                <w:szCs w:val="20"/>
                <w:lang w:val="en-GB"/>
              </w:rPr>
              <w:t>and financial information</w:t>
            </w:r>
          </w:p>
        </w:tc>
        <w:tc>
          <w:tcPr>
            <w:tcW w:w="1984" w:type="dxa"/>
            <w:shd w:val="clear" w:color="auto" w:fill="FFFF00"/>
          </w:tcPr>
          <w:p w14:paraId="33563E87" w14:textId="3286329A" w:rsidR="00E110AC" w:rsidRDefault="00E110AC" w:rsidP="00E110AC">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E110AC" w14:paraId="52611CA7" w14:textId="77777777" w:rsidTr="00FF5E27">
        <w:trPr>
          <w:trHeight w:val="281"/>
        </w:trPr>
        <w:tc>
          <w:tcPr>
            <w:tcW w:w="8931" w:type="dxa"/>
            <w:shd w:val="clear" w:color="auto" w:fill="auto"/>
          </w:tcPr>
          <w:p w14:paraId="7BBCABE8" w14:textId="77777777" w:rsidR="005F0860" w:rsidRPr="005F0860" w:rsidRDefault="005F0860" w:rsidP="005F0860">
            <w:pPr>
              <w:rPr>
                <w:rFonts w:ascii="Arial" w:eastAsia="Calibri" w:hAnsi="Arial"/>
                <w:iCs/>
                <w:sz w:val="20"/>
                <w:szCs w:val="20"/>
                <w:lang w:val="en-GB"/>
              </w:rPr>
            </w:pPr>
            <w:r w:rsidRPr="005F0860">
              <w:rPr>
                <w:rFonts w:ascii="Arial" w:eastAsia="Calibri" w:hAnsi="Arial"/>
                <w:iCs/>
                <w:sz w:val="20"/>
                <w:szCs w:val="20"/>
                <w:lang w:val="en-GB"/>
              </w:rPr>
              <w:t>Academy trusts must publish the number of employees whose salary and related benefits exceeded £100,000 during the previous academic year ended 31 August. They must present this information in:</w:t>
            </w:r>
          </w:p>
          <w:p w14:paraId="101BD6D3" w14:textId="77777777" w:rsidR="005F0860" w:rsidRPr="005F0860" w:rsidRDefault="005F0860" w:rsidP="005F0860">
            <w:pPr>
              <w:numPr>
                <w:ilvl w:val="0"/>
                <w:numId w:val="55"/>
              </w:numPr>
              <w:rPr>
                <w:rFonts w:ascii="Arial" w:eastAsia="Calibri" w:hAnsi="Arial"/>
                <w:iCs/>
                <w:sz w:val="20"/>
                <w:szCs w:val="20"/>
                <w:lang w:val="en-GB"/>
              </w:rPr>
            </w:pPr>
            <w:r w:rsidRPr="005F0860">
              <w:rPr>
                <w:rFonts w:ascii="Arial" w:eastAsia="Calibri" w:hAnsi="Arial"/>
                <w:iCs/>
                <w:sz w:val="20"/>
                <w:szCs w:val="20"/>
                <w:lang w:val="en-GB"/>
              </w:rPr>
              <w:t>an easily accessible form</w:t>
            </w:r>
          </w:p>
          <w:p w14:paraId="170D13BA" w14:textId="2D6570BC" w:rsidR="005F0860" w:rsidRPr="005F0860" w:rsidRDefault="005F0860" w:rsidP="005F0860">
            <w:pPr>
              <w:numPr>
                <w:ilvl w:val="0"/>
                <w:numId w:val="55"/>
              </w:numPr>
              <w:rPr>
                <w:rFonts w:ascii="Arial" w:eastAsia="Calibri" w:hAnsi="Arial"/>
                <w:iCs/>
                <w:sz w:val="20"/>
                <w:szCs w:val="20"/>
                <w:lang w:val="en-GB"/>
              </w:rPr>
            </w:pPr>
            <w:r w:rsidRPr="005F0860">
              <w:rPr>
                <w:rFonts w:ascii="Arial" w:eastAsia="Calibri" w:hAnsi="Arial"/>
                <w:iCs/>
                <w:sz w:val="20"/>
                <w:szCs w:val="20"/>
                <w:lang w:val="en-GB"/>
              </w:rPr>
              <w:t>£10,000 bandings</w:t>
            </w:r>
            <w:r>
              <w:rPr>
                <w:rFonts w:ascii="Arial" w:eastAsia="Calibri" w:hAnsi="Arial"/>
                <w:iCs/>
                <w:sz w:val="20"/>
                <w:szCs w:val="20"/>
                <w:lang w:val="en-GB"/>
              </w:rPr>
              <w:br/>
            </w:r>
          </w:p>
          <w:p w14:paraId="00CE04A9" w14:textId="27A2A26E" w:rsidR="00D267DC" w:rsidRPr="00290CB0" w:rsidRDefault="005F0860" w:rsidP="005F0860">
            <w:pPr>
              <w:rPr>
                <w:rFonts w:ascii="Arial" w:eastAsia="Calibri" w:hAnsi="Arial"/>
                <w:b/>
                <w:bCs/>
                <w:iCs/>
                <w:sz w:val="20"/>
                <w:szCs w:val="20"/>
                <w:lang w:val="en-GB"/>
              </w:rPr>
            </w:pPr>
            <w:r w:rsidRPr="005F0860">
              <w:rPr>
                <w:rFonts w:ascii="Arial" w:eastAsia="Calibri" w:hAnsi="Arial"/>
                <w:iCs/>
                <w:sz w:val="20"/>
                <w:szCs w:val="20"/>
                <w:lang w:val="en-GB"/>
              </w:rPr>
              <w:t>The requirements to publish financial information are set out in the </w:t>
            </w:r>
            <w:hyperlink r:id="rId24" w:history="1">
              <w:r w:rsidRPr="005F0860">
                <w:rPr>
                  <w:rStyle w:val="Hyperlink"/>
                  <w:rFonts w:ascii="Arial" w:eastAsia="Calibri" w:hAnsi="Arial"/>
                  <w:iCs/>
                  <w:sz w:val="20"/>
                  <w:szCs w:val="20"/>
                  <w:lang w:val="en-GB"/>
                </w:rPr>
                <w:t>academy trust handbook</w:t>
              </w:r>
            </w:hyperlink>
            <w:r w:rsidRPr="005F0860">
              <w:rPr>
                <w:rFonts w:ascii="Arial" w:eastAsia="Calibri" w:hAnsi="Arial"/>
                <w:iCs/>
                <w:sz w:val="20"/>
                <w:szCs w:val="20"/>
                <w:lang w:val="en-GB"/>
              </w:rPr>
              <w:t>.</w:t>
            </w:r>
          </w:p>
        </w:tc>
        <w:tc>
          <w:tcPr>
            <w:tcW w:w="1984" w:type="dxa"/>
            <w:shd w:val="clear" w:color="auto" w:fill="auto"/>
          </w:tcPr>
          <w:p w14:paraId="7A9572C6" w14:textId="77777777" w:rsidR="00E110AC" w:rsidRDefault="00E110AC" w:rsidP="00E110AC">
            <w:pPr>
              <w:rPr>
                <w:rFonts w:ascii="Arial" w:eastAsia="Calibri" w:hAnsi="Arial"/>
                <w:b/>
                <w:bCs/>
                <w:iCs/>
                <w:sz w:val="20"/>
                <w:szCs w:val="20"/>
                <w:lang w:val="en-GB"/>
              </w:rPr>
            </w:pPr>
          </w:p>
        </w:tc>
      </w:tr>
      <w:tr w:rsidR="001132AA" w14:paraId="067DDD18" w14:textId="77777777" w:rsidTr="00FF5E27">
        <w:trPr>
          <w:trHeight w:val="281"/>
        </w:trPr>
        <w:tc>
          <w:tcPr>
            <w:tcW w:w="8931" w:type="dxa"/>
            <w:shd w:val="clear" w:color="auto" w:fill="FFFF00"/>
          </w:tcPr>
          <w:p w14:paraId="58BA01F2" w14:textId="3535C00B" w:rsidR="001132AA" w:rsidRPr="00495FD4" w:rsidRDefault="001132AA" w:rsidP="001132AA">
            <w:pPr>
              <w:rPr>
                <w:rFonts w:ascii="Arial" w:eastAsia="Calibri" w:hAnsi="Arial"/>
                <w:b/>
                <w:bCs/>
                <w:iCs/>
                <w:sz w:val="20"/>
                <w:szCs w:val="20"/>
              </w:rPr>
            </w:pPr>
            <w:r>
              <w:rPr>
                <w:rFonts w:ascii="Arial" w:eastAsia="Calibri" w:hAnsi="Arial"/>
                <w:b/>
                <w:bCs/>
                <w:iCs/>
                <w:sz w:val="20"/>
                <w:szCs w:val="20"/>
                <w:highlight w:val="yellow"/>
                <w:lang w:val="en-GB"/>
              </w:rPr>
              <w:t xml:space="preserve">Governance information </w:t>
            </w:r>
            <w:r w:rsidR="00464860" w:rsidRPr="00464860">
              <w:rPr>
                <w:rFonts w:ascii="Arial" w:eastAsia="Calibri" w:hAnsi="Arial"/>
                <w:b/>
                <w:bCs/>
                <w:iCs/>
                <w:color w:val="FF0000"/>
                <w:sz w:val="20"/>
                <w:szCs w:val="20"/>
                <w:lang w:val="en-GB"/>
              </w:rPr>
              <w:t>(July 24 update for 16-19 academies)</w:t>
            </w:r>
          </w:p>
        </w:tc>
        <w:tc>
          <w:tcPr>
            <w:tcW w:w="1984" w:type="dxa"/>
            <w:shd w:val="clear" w:color="auto" w:fill="FFFF00"/>
          </w:tcPr>
          <w:p w14:paraId="72E9981F" w14:textId="7E113F5F" w:rsidR="001132AA" w:rsidRDefault="001132AA" w:rsidP="001132AA">
            <w:pPr>
              <w:rPr>
                <w:rFonts w:ascii="Arial" w:eastAsia="Calibri" w:hAnsi="Arial"/>
                <w:b/>
                <w:bCs/>
                <w:iCs/>
                <w:sz w:val="20"/>
                <w:szCs w:val="20"/>
                <w:lang w:val="en-GB"/>
              </w:rPr>
            </w:pPr>
            <w:r w:rsidRPr="00E87C18">
              <w:rPr>
                <w:rFonts w:ascii="Arial" w:eastAsia="Calibri" w:hAnsi="Arial"/>
                <w:b/>
                <w:bCs/>
                <w:iCs/>
                <w:sz w:val="20"/>
                <w:szCs w:val="20"/>
                <w:lang w:val="en-GB"/>
              </w:rPr>
              <w:t>Correct / Notes</w:t>
            </w:r>
          </w:p>
        </w:tc>
      </w:tr>
      <w:tr w:rsidR="001132AA" w14:paraId="7AC6EF85" w14:textId="77777777" w:rsidTr="00FF5E27">
        <w:trPr>
          <w:trHeight w:val="281"/>
        </w:trPr>
        <w:tc>
          <w:tcPr>
            <w:tcW w:w="8931" w:type="dxa"/>
          </w:tcPr>
          <w:p w14:paraId="397D0DF5" w14:textId="77777777" w:rsidR="009513F8" w:rsidRPr="009513F8" w:rsidRDefault="009513F8" w:rsidP="009513F8">
            <w:pPr>
              <w:rPr>
                <w:rFonts w:ascii="Arial" w:eastAsia="Calibri" w:hAnsi="Arial"/>
                <w:b/>
                <w:bCs/>
                <w:iCs/>
                <w:sz w:val="20"/>
                <w:szCs w:val="20"/>
                <w:lang w:val="en-GB"/>
              </w:rPr>
            </w:pPr>
            <w:r w:rsidRPr="009513F8">
              <w:rPr>
                <w:rFonts w:ascii="Arial" w:eastAsia="Calibri" w:hAnsi="Arial"/>
                <w:b/>
                <w:bCs/>
                <w:iCs/>
                <w:sz w:val="20"/>
                <w:szCs w:val="20"/>
                <w:lang w:val="en-GB"/>
              </w:rPr>
              <w:t>16 to 19 academies must publish:</w:t>
            </w:r>
          </w:p>
          <w:p w14:paraId="0D8D4919" w14:textId="77777777" w:rsidR="009513F8" w:rsidRPr="009513F8" w:rsidRDefault="009513F8" w:rsidP="009513F8">
            <w:pPr>
              <w:numPr>
                <w:ilvl w:val="0"/>
                <w:numId w:val="56"/>
              </w:numPr>
              <w:rPr>
                <w:rFonts w:ascii="Arial" w:eastAsia="Calibri" w:hAnsi="Arial"/>
                <w:iCs/>
                <w:sz w:val="20"/>
                <w:szCs w:val="20"/>
                <w:lang w:val="en-GB"/>
              </w:rPr>
            </w:pPr>
            <w:r w:rsidRPr="009513F8">
              <w:rPr>
                <w:rFonts w:ascii="Arial" w:eastAsia="Calibri" w:hAnsi="Arial"/>
                <w:iCs/>
                <w:sz w:val="20"/>
                <w:szCs w:val="20"/>
                <w:lang w:val="en-GB"/>
              </w:rPr>
              <w:t>their submitted annual </w:t>
            </w:r>
            <w:hyperlink r:id="rId25" w:history="1">
              <w:r w:rsidRPr="009513F8">
                <w:rPr>
                  <w:rStyle w:val="Hyperlink"/>
                  <w:rFonts w:ascii="Arial" w:eastAsia="Calibri" w:hAnsi="Arial"/>
                  <w:iCs/>
                  <w:sz w:val="20"/>
                  <w:szCs w:val="20"/>
                  <w:lang w:val="en-GB"/>
                </w:rPr>
                <w:t>accountability statement</w:t>
              </w:r>
            </w:hyperlink>
            <w:r w:rsidRPr="009513F8">
              <w:rPr>
                <w:rFonts w:ascii="Arial" w:eastAsia="Calibri" w:hAnsi="Arial"/>
                <w:iCs/>
                <w:sz w:val="20"/>
                <w:szCs w:val="20"/>
                <w:lang w:val="en-GB"/>
              </w:rPr>
              <w:t> (part 2) within 3 months of the start of the academic year –that is, by 1 December</w:t>
            </w:r>
          </w:p>
          <w:p w14:paraId="0039F670" w14:textId="7242C9EF" w:rsidR="009513F8" w:rsidRPr="009513F8" w:rsidRDefault="00000000" w:rsidP="009513F8">
            <w:pPr>
              <w:numPr>
                <w:ilvl w:val="0"/>
                <w:numId w:val="56"/>
              </w:numPr>
              <w:rPr>
                <w:rFonts w:ascii="Arial" w:eastAsia="Calibri" w:hAnsi="Arial"/>
                <w:iCs/>
                <w:sz w:val="20"/>
                <w:szCs w:val="20"/>
                <w:lang w:val="en-GB"/>
              </w:rPr>
            </w:pPr>
            <w:hyperlink r:id="rId26" w:history="1">
              <w:r w:rsidR="009513F8" w:rsidRPr="009513F8">
                <w:rPr>
                  <w:rStyle w:val="Hyperlink"/>
                  <w:rFonts w:ascii="Arial" w:eastAsia="Calibri" w:hAnsi="Arial"/>
                  <w:iCs/>
                  <w:sz w:val="20"/>
                  <w:szCs w:val="20"/>
                  <w:lang w:val="en-GB"/>
                </w:rPr>
                <w:t>regular reviews of how well the education or training provided by the college meets local needs</w:t>
              </w:r>
            </w:hyperlink>
            <w:r w:rsidR="009513F8" w:rsidRPr="009513F8">
              <w:rPr>
                <w:rFonts w:ascii="Arial" w:eastAsia="Calibri" w:hAnsi="Arial"/>
                <w:iCs/>
                <w:sz w:val="20"/>
                <w:szCs w:val="20"/>
                <w:lang w:val="en-GB"/>
              </w:rPr>
              <w:t xml:space="preserve">, </w:t>
            </w:r>
            <w:proofErr w:type="gramStart"/>
            <w:r w:rsidR="009513F8" w:rsidRPr="009513F8">
              <w:rPr>
                <w:rFonts w:ascii="Arial" w:eastAsia="Calibri" w:hAnsi="Arial"/>
                <w:iCs/>
                <w:sz w:val="20"/>
                <w:szCs w:val="20"/>
                <w:lang w:val="en-GB"/>
              </w:rPr>
              <w:t>in particular</w:t>
            </w:r>
            <w:r w:rsidR="00771779">
              <w:rPr>
                <w:rFonts w:ascii="Arial" w:eastAsia="Calibri" w:hAnsi="Arial"/>
                <w:iCs/>
                <w:sz w:val="20"/>
                <w:szCs w:val="20"/>
                <w:lang w:val="en-GB"/>
              </w:rPr>
              <w:t xml:space="preserve"> </w:t>
            </w:r>
            <w:r w:rsidR="009513F8" w:rsidRPr="009513F8">
              <w:rPr>
                <w:rFonts w:ascii="Arial" w:eastAsia="Calibri" w:hAnsi="Arial"/>
                <w:iCs/>
                <w:sz w:val="20"/>
                <w:szCs w:val="20"/>
                <w:lang w:val="en-GB"/>
              </w:rPr>
              <w:t>those</w:t>
            </w:r>
            <w:proofErr w:type="gramEnd"/>
            <w:r w:rsidR="009513F8" w:rsidRPr="009513F8">
              <w:rPr>
                <w:rFonts w:ascii="Arial" w:eastAsia="Calibri" w:hAnsi="Arial"/>
                <w:iCs/>
                <w:sz w:val="20"/>
                <w:szCs w:val="20"/>
                <w:lang w:val="en-GB"/>
              </w:rPr>
              <w:t xml:space="preserve"> related to employment</w:t>
            </w:r>
          </w:p>
          <w:p w14:paraId="3211376B" w14:textId="77777777" w:rsidR="00CA79A0" w:rsidRDefault="009513F8" w:rsidP="009513F8">
            <w:pPr>
              <w:numPr>
                <w:ilvl w:val="0"/>
                <w:numId w:val="56"/>
              </w:numPr>
              <w:rPr>
                <w:rFonts w:ascii="Arial" w:eastAsia="Calibri" w:hAnsi="Arial"/>
                <w:iCs/>
                <w:sz w:val="20"/>
                <w:szCs w:val="20"/>
                <w:lang w:val="en-GB"/>
              </w:rPr>
            </w:pPr>
            <w:r w:rsidRPr="009513F8">
              <w:rPr>
                <w:rFonts w:ascii="Arial" w:eastAsia="Calibri" w:hAnsi="Arial"/>
                <w:iCs/>
                <w:sz w:val="20"/>
                <w:szCs w:val="20"/>
                <w:lang w:val="en-GB"/>
              </w:rPr>
              <w:t>a statement in their annual report on </w:t>
            </w:r>
            <w:hyperlink r:id="rId27" w:anchor="recruiting-and-developing-governors" w:history="1">
              <w:r w:rsidR="00CA79A0">
                <w:rPr>
                  <w:rStyle w:val="Hyperlink"/>
                  <w:rFonts w:ascii="Arial" w:eastAsia="Calibri" w:hAnsi="Arial"/>
                  <w:iCs/>
                  <w:sz w:val="20"/>
                  <w:szCs w:val="20"/>
                  <w:lang w:val="en-GB"/>
                </w:rPr>
                <w:t xml:space="preserve">the </w:t>
              </w:r>
              <w:r w:rsidRPr="009513F8">
                <w:rPr>
                  <w:rStyle w:val="Hyperlink"/>
                  <w:rFonts w:ascii="Arial" w:eastAsia="Calibri" w:hAnsi="Arial"/>
                  <w:iCs/>
                  <w:sz w:val="20"/>
                  <w:szCs w:val="20"/>
                  <w:lang w:val="en-GB"/>
                </w:rPr>
                <w:t>develop</w:t>
              </w:r>
              <w:r w:rsidR="00CA79A0">
                <w:rPr>
                  <w:rStyle w:val="Hyperlink"/>
                  <w:rFonts w:ascii="Arial" w:eastAsia="Calibri" w:hAnsi="Arial"/>
                  <w:iCs/>
                  <w:sz w:val="20"/>
                  <w:szCs w:val="20"/>
                  <w:lang w:val="en-GB"/>
                </w:rPr>
                <w:t>ment of</w:t>
              </w:r>
              <w:r w:rsidRPr="009513F8">
                <w:rPr>
                  <w:rStyle w:val="Hyperlink"/>
                  <w:rFonts w:ascii="Arial" w:eastAsia="Calibri" w:hAnsi="Arial"/>
                  <w:iCs/>
                  <w:sz w:val="20"/>
                  <w:szCs w:val="20"/>
                  <w:lang w:val="en-GB"/>
                </w:rPr>
                <w:t xml:space="preserve"> governors</w:t>
              </w:r>
            </w:hyperlink>
            <w:r w:rsidRPr="009513F8">
              <w:rPr>
                <w:rFonts w:ascii="Arial" w:eastAsia="Calibri" w:hAnsi="Arial"/>
                <w:iCs/>
                <w:sz w:val="20"/>
                <w:szCs w:val="20"/>
                <w:lang w:val="en-GB"/>
              </w:rPr>
              <w:t> and </w:t>
            </w:r>
            <w:hyperlink r:id="rId28" w:anchor="specific-roles-in-the-corporation" w:history="1">
              <w:r w:rsidRPr="009513F8">
                <w:rPr>
                  <w:rStyle w:val="Hyperlink"/>
                  <w:rFonts w:ascii="Arial" w:eastAsia="Calibri" w:hAnsi="Arial"/>
                  <w:iCs/>
                  <w:sz w:val="20"/>
                  <w:szCs w:val="20"/>
                  <w:lang w:val="en-GB"/>
                </w:rPr>
                <w:t>governance professionals</w:t>
              </w:r>
            </w:hyperlink>
            <w:r w:rsidRPr="009513F8">
              <w:rPr>
                <w:rFonts w:ascii="Arial" w:eastAsia="Calibri" w:hAnsi="Arial"/>
                <w:iCs/>
                <w:sz w:val="20"/>
                <w:szCs w:val="20"/>
                <w:lang w:val="en-GB"/>
              </w:rPr>
              <w:t> </w:t>
            </w:r>
          </w:p>
          <w:p w14:paraId="4C1AC33F" w14:textId="77777777" w:rsidR="00CA79A0" w:rsidRDefault="00CA79A0" w:rsidP="00CA79A0">
            <w:pPr>
              <w:ind w:left="720"/>
              <w:rPr>
                <w:rFonts w:ascii="Arial" w:eastAsia="Calibri" w:hAnsi="Arial"/>
                <w:iCs/>
                <w:sz w:val="20"/>
                <w:szCs w:val="20"/>
                <w:lang w:val="en-GB"/>
              </w:rPr>
            </w:pPr>
          </w:p>
          <w:p w14:paraId="4AAFDC90" w14:textId="24567880" w:rsidR="009513F8" w:rsidRPr="009513F8" w:rsidRDefault="00CA79A0" w:rsidP="00CA79A0">
            <w:pPr>
              <w:ind w:left="360"/>
              <w:rPr>
                <w:rFonts w:ascii="Arial" w:eastAsia="Calibri" w:hAnsi="Arial"/>
                <w:iCs/>
                <w:sz w:val="20"/>
                <w:szCs w:val="20"/>
                <w:lang w:val="en-GB"/>
              </w:rPr>
            </w:pPr>
            <w:r>
              <w:rPr>
                <w:rFonts w:ascii="Arial" w:eastAsia="Calibri" w:hAnsi="Arial"/>
                <w:iCs/>
                <w:sz w:val="20"/>
                <w:szCs w:val="20"/>
                <w:lang w:val="en-GB"/>
              </w:rPr>
              <w:t xml:space="preserve">They should publish a </w:t>
            </w:r>
            <w:r w:rsidR="009513F8" w:rsidRPr="009513F8">
              <w:rPr>
                <w:rFonts w:ascii="Arial" w:eastAsia="Calibri" w:hAnsi="Arial"/>
                <w:iCs/>
                <w:sz w:val="20"/>
                <w:szCs w:val="20"/>
                <w:lang w:val="en-GB"/>
              </w:rPr>
              <w:t>summary of the outcomes of their </w:t>
            </w:r>
            <w:hyperlink r:id="rId29" w:history="1">
              <w:r w:rsidR="009513F8" w:rsidRPr="009513F8">
                <w:rPr>
                  <w:rStyle w:val="Hyperlink"/>
                  <w:rFonts w:ascii="Arial" w:eastAsia="Calibri" w:hAnsi="Arial"/>
                  <w:iCs/>
                  <w:sz w:val="20"/>
                  <w:szCs w:val="20"/>
                  <w:lang w:val="en-GB"/>
                </w:rPr>
                <w:t>external governance review</w:t>
              </w:r>
            </w:hyperlink>
            <w:r w:rsidR="009513F8" w:rsidRPr="009513F8">
              <w:rPr>
                <w:rFonts w:ascii="Arial" w:eastAsia="Calibri" w:hAnsi="Arial"/>
                <w:iCs/>
                <w:sz w:val="20"/>
                <w:szCs w:val="20"/>
                <w:lang w:val="en-GB"/>
              </w:rPr>
              <w:t xml:space="preserve"> and the associated action plan </w:t>
            </w:r>
            <w:r w:rsidRPr="00702A3C">
              <w:rPr>
                <w:rFonts w:ascii="Arial" w:eastAsia="Calibri" w:hAnsi="Arial"/>
                <w:iCs/>
                <w:color w:val="FF0000"/>
                <w:sz w:val="20"/>
                <w:szCs w:val="20"/>
                <w:lang w:val="en-GB"/>
              </w:rPr>
              <w:t xml:space="preserve">(at least </w:t>
            </w:r>
            <w:r w:rsidR="009513F8" w:rsidRPr="00702A3C">
              <w:rPr>
                <w:rFonts w:ascii="Arial" w:eastAsia="Calibri" w:hAnsi="Arial"/>
                <w:iCs/>
                <w:color w:val="FF0000"/>
                <w:sz w:val="20"/>
                <w:szCs w:val="20"/>
                <w:lang w:val="en-GB"/>
              </w:rPr>
              <w:t>every 3 years</w:t>
            </w:r>
            <w:r w:rsidRPr="00702A3C">
              <w:rPr>
                <w:rFonts w:ascii="Arial" w:eastAsia="Calibri" w:hAnsi="Arial"/>
                <w:iCs/>
                <w:color w:val="FF0000"/>
                <w:sz w:val="20"/>
                <w:szCs w:val="20"/>
                <w:lang w:val="en-GB"/>
              </w:rPr>
              <w:t>, with updates following the annual governance self-assessment)</w:t>
            </w:r>
            <w:r w:rsidR="00A615A6">
              <w:rPr>
                <w:rFonts w:ascii="Arial" w:eastAsia="Calibri" w:hAnsi="Arial"/>
                <w:iCs/>
                <w:sz w:val="20"/>
                <w:szCs w:val="20"/>
                <w:lang w:val="en-GB"/>
              </w:rPr>
              <w:t>.</w:t>
            </w:r>
          </w:p>
          <w:p w14:paraId="2E1B24BD" w14:textId="2B774719" w:rsidR="009513F8" w:rsidRPr="009513F8" w:rsidRDefault="009513F8" w:rsidP="009513F8">
            <w:pPr>
              <w:rPr>
                <w:rFonts w:ascii="Arial" w:eastAsia="Calibri" w:hAnsi="Arial"/>
                <w:b/>
                <w:bCs/>
                <w:iCs/>
                <w:sz w:val="20"/>
                <w:szCs w:val="20"/>
                <w:lang w:val="en-GB"/>
              </w:rPr>
            </w:pPr>
            <w:r>
              <w:rPr>
                <w:rFonts w:ascii="Arial" w:eastAsia="Calibri" w:hAnsi="Arial"/>
                <w:b/>
                <w:bCs/>
                <w:iCs/>
                <w:sz w:val="20"/>
                <w:szCs w:val="20"/>
                <w:lang w:val="en-GB"/>
              </w:rPr>
              <w:br/>
            </w:r>
            <w:r w:rsidRPr="009513F8">
              <w:rPr>
                <w:rFonts w:ascii="Arial" w:eastAsia="Calibri" w:hAnsi="Arial"/>
                <w:b/>
                <w:bCs/>
                <w:iCs/>
                <w:sz w:val="20"/>
                <w:szCs w:val="20"/>
                <w:lang w:val="en-GB"/>
              </w:rPr>
              <w:t>Academy trusts must publish the following in an easily accessible format on their website:</w:t>
            </w:r>
          </w:p>
          <w:p w14:paraId="625D3C14" w14:textId="77777777" w:rsidR="009513F8" w:rsidRPr="009513F8" w:rsidRDefault="009513F8" w:rsidP="009513F8">
            <w:pPr>
              <w:numPr>
                <w:ilvl w:val="0"/>
                <w:numId w:val="57"/>
              </w:numPr>
              <w:rPr>
                <w:rFonts w:ascii="Arial" w:eastAsia="Calibri" w:hAnsi="Arial"/>
                <w:iCs/>
                <w:sz w:val="20"/>
                <w:szCs w:val="20"/>
                <w:lang w:val="en-GB"/>
              </w:rPr>
            </w:pPr>
            <w:r w:rsidRPr="009513F8">
              <w:rPr>
                <w:rFonts w:ascii="Arial" w:eastAsia="Calibri" w:hAnsi="Arial"/>
                <w:iCs/>
                <w:sz w:val="20"/>
                <w:szCs w:val="20"/>
                <w:lang w:val="en-GB"/>
              </w:rPr>
              <w:t>a memorandum of association</w:t>
            </w:r>
          </w:p>
          <w:p w14:paraId="2DD6A7CE" w14:textId="77777777" w:rsidR="009513F8" w:rsidRPr="009513F8" w:rsidRDefault="009513F8" w:rsidP="009513F8">
            <w:pPr>
              <w:numPr>
                <w:ilvl w:val="0"/>
                <w:numId w:val="57"/>
              </w:numPr>
              <w:rPr>
                <w:rFonts w:ascii="Arial" w:eastAsia="Calibri" w:hAnsi="Arial"/>
                <w:iCs/>
                <w:sz w:val="20"/>
                <w:szCs w:val="20"/>
                <w:lang w:val="en-GB"/>
              </w:rPr>
            </w:pPr>
            <w:r w:rsidRPr="009513F8">
              <w:rPr>
                <w:rFonts w:ascii="Arial" w:eastAsia="Calibri" w:hAnsi="Arial"/>
                <w:iCs/>
                <w:sz w:val="20"/>
                <w:szCs w:val="20"/>
                <w:lang w:val="en-GB"/>
              </w:rPr>
              <w:t>their articles of association</w:t>
            </w:r>
          </w:p>
          <w:p w14:paraId="1EF049D4" w14:textId="77777777" w:rsidR="009513F8" w:rsidRPr="009513F8" w:rsidRDefault="009513F8" w:rsidP="009513F8">
            <w:pPr>
              <w:numPr>
                <w:ilvl w:val="0"/>
                <w:numId w:val="57"/>
              </w:numPr>
              <w:rPr>
                <w:rFonts w:ascii="Arial" w:eastAsia="Calibri" w:hAnsi="Arial"/>
                <w:iCs/>
                <w:sz w:val="20"/>
                <w:szCs w:val="20"/>
                <w:lang w:val="en-GB"/>
              </w:rPr>
            </w:pPr>
            <w:r w:rsidRPr="009513F8">
              <w:rPr>
                <w:rFonts w:ascii="Arial" w:eastAsia="Calibri" w:hAnsi="Arial"/>
                <w:iCs/>
                <w:sz w:val="20"/>
                <w:szCs w:val="20"/>
                <w:lang w:val="en-GB"/>
              </w:rPr>
              <w:t>the names of trust members and academy trustees</w:t>
            </w:r>
          </w:p>
          <w:p w14:paraId="034D0224" w14:textId="77777777" w:rsidR="009513F8" w:rsidRPr="009513F8" w:rsidRDefault="009513F8" w:rsidP="009513F8">
            <w:pPr>
              <w:numPr>
                <w:ilvl w:val="0"/>
                <w:numId w:val="57"/>
              </w:numPr>
              <w:rPr>
                <w:rFonts w:ascii="Arial" w:eastAsia="Calibri" w:hAnsi="Arial"/>
                <w:iCs/>
                <w:sz w:val="20"/>
                <w:szCs w:val="20"/>
                <w:lang w:val="en-GB"/>
              </w:rPr>
            </w:pPr>
            <w:r w:rsidRPr="009513F8">
              <w:rPr>
                <w:rFonts w:ascii="Arial" w:eastAsia="Calibri" w:hAnsi="Arial"/>
                <w:iCs/>
                <w:sz w:val="20"/>
                <w:szCs w:val="20"/>
                <w:lang w:val="en-GB"/>
              </w:rPr>
              <w:t>the relevant business and financial interests of members, trustees, local governors and accounting officers</w:t>
            </w:r>
          </w:p>
          <w:p w14:paraId="3C57D46D" w14:textId="77777777" w:rsidR="009513F8" w:rsidRPr="009513F8" w:rsidRDefault="009513F8" w:rsidP="009513F8">
            <w:pPr>
              <w:numPr>
                <w:ilvl w:val="0"/>
                <w:numId w:val="57"/>
              </w:numPr>
              <w:rPr>
                <w:rFonts w:ascii="Arial" w:eastAsia="Calibri" w:hAnsi="Arial"/>
                <w:iCs/>
                <w:sz w:val="20"/>
                <w:szCs w:val="20"/>
                <w:lang w:val="en-GB"/>
              </w:rPr>
            </w:pPr>
            <w:r w:rsidRPr="009513F8">
              <w:rPr>
                <w:rFonts w:ascii="Arial" w:eastAsia="Calibri" w:hAnsi="Arial"/>
                <w:iCs/>
                <w:sz w:val="20"/>
                <w:szCs w:val="20"/>
                <w:lang w:val="en-GB"/>
              </w:rPr>
              <w:t>their funding agreement</w:t>
            </w:r>
          </w:p>
          <w:p w14:paraId="107D4008" w14:textId="77777777" w:rsidR="009513F8" w:rsidRPr="009513F8" w:rsidRDefault="009513F8" w:rsidP="009513F8">
            <w:pPr>
              <w:numPr>
                <w:ilvl w:val="0"/>
                <w:numId w:val="57"/>
              </w:numPr>
              <w:rPr>
                <w:rFonts w:ascii="Arial" w:eastAsia="Calibri" w:hAnsi="Arial"/>
                <w:iCs/>
                <w:sz w:val="20"/>
                <w:szCs w:val="20"/>
                <w:lang w:val="en-GB"/>
              </w:rPr>
            </w:pPr>
            <w:r w:rsidRPr="009513F8">
              <w:rPr>
                <w:rFonts w:ascii="Arial" w:eastAsia="Calibri" w:hAnsi="Arial"/>
                <w:iCs/>
                <w:sz w:val="20"/>
                <w:szCs w:val="20"/>
                <w:lang w:val="en-GB"/>
              </w:rPr>
              <w:t>any supplemental funding agreement</w:t>
            </w:r>
          </w:p>
          <w:p w14:paraId="300E22A3" w14:textId="77777777" w:rsidR="009513F8" w:rsidRPr="009513F8" w:rsidRDefault="009513F8" w:rsidP="009513F8">
            <w:pPr>
              <w:numPr>
                <w:ilvl w:val="0"/>
                <w:numId w:val="57"/>
              </w:numPr>
              <w:rPr>
                <w:rFonts w:ascii="Arial" w:eastAsia="Calibri" w:hAnsi="Arial"/>
                <w:iCs/>
                <w:sz w:val="20"/>
                <w:szCs w:val="20"/>
                <w:lang w:val="en-GB"/>
              </w:rPr>
            </w:pPr>
            <w:r w:rsidRPr="009513F8">
              <w:rPr>
                <w:rFonts w:ascii="Arial" w:eastAsia="Calibri" w:hAnsi="Arial"/>
                <w:iCs/>
                <w:sz w:val="20"/>
                <w:szCs w:val="20"/>
                <w:lang w:val="en-GB"/>
              </w:rPr>
              <w:t>up-to-date details of governance arrangements</w:t>
            </w:r>
          </w:p>
          <w:p w14:paraId="6F238FA5" w14:textId="77777777" w:rsidR="009513F8" w:rsidRDefault="009513F8" w:rsidP="009513F8">
            <w:pPr>
              <w:rPr>
                <w:rFonts w:ascii="Arial" w:eastAsia="Calibri" w:hAnsi="Arial"/>
                <w:iCs/>
                <w:sz w:val="20"/>
                <w:szCs w:val="20"/>
                <w:lang w:val="en-GB"/>
              </w:rPr>
            </w:pPr>
          </w:p>
          <w:p w14:paraId="1C18AA69" w14:textId="77777777" w:rsidR="00A615A6" w:rsidRDefault="009513F8" w:rsidP="009513F8">
            <w:pPr>
              <w:rPr>
                <w:rFonts w:ascii="Arial" w:eastAsia="Calibri" w:hAnsi="Arial"/>
                <w:iCs/>
                <w:sz w:val="20"/>
                <w:szCs w:val="20"/>
                <w:lang w:val="en-GB"/>
              </w:rPr>
            </w:pPr>
            <w:r w:rsidRPr="009513F8">
              <w:rPr>
                <w:rFonts w:ascii="Arial" w:eastAsia="Calibri" w:hAnsi="Arial"/>
                <w:iCs/>
                <w:sz w:val="20"/>
                <w:szCs w:val="20"/>
                <w:lang w:val="en-GB"/>
              </w:rPr>
              <w:t>Further guidance is available in the </w:t>
            </w:r>
            <w:hyperlink r:id="rId30" w:history="1">
              <w:r w:rsidRPr="009513F8">
                <w:rPr>
                  <w:rStyle w:val="Hyperlink"/>
                  <w:rFonts w:ascii="Arial" w:eastAsia="Calibri" w:hAnsi="Arial"/>
                  <w:iCs/>
                  <w:sz w:val="20"/>
                  <w:szCs w:val="20"/>
                  <w:lang w:val="en-GB"/>
                </w:rPr>
                <w:t>academy trust handbook</w:t>
              </w:r>
            </w:hyperlink>
            <w:r w:rsidRPr="009513F8">
              <w:rPr>
                <w:rFonts w:ascii="Arial" w:eastAsia="Calibri" w:hAnsi="Arial"/>
                <w:iCs/>
                <w:sz w:val="20"/>
                <w:szCs w:val="20"/>
                <w:lang w:val="en-GB"/>
              </w:rPr>
              <w:t>.</w:t>
            </w:r>
          </w:p>
          <w:p w14:paraId="4B05AD93" w14:textId="77777777" w:rsidR="00A615A6" w:rsidRDefault="00A615A6" w:rsidP="009513F8">
            <w:pPr>
              <w:rPr>
                <w:rFonts w:ascii="Arial" w:eastAsia="Calibri" w:hAnsi="Arial"/>
                <w:iCs/>
                <w:sz w:val="20"/>
                <w:szCs w:val="20"/>
                <w:lang w:val="en-GB"/>
              </w:rPr>
            </w:pPr>
          </w:p>
          <w:p w14:paraId="295395BE" w14:textId="0E61B6BF" w:rsidR="009513F8" w:rsidRPr="00A615A6" w:rsidRDefault="00A615A6" w:rsidP="009513F8">
            <w:pPr>
              <w:rPr>
                <w:rFonts w:ascii="Arial" w:eastAsia="Calibri" w:hAnsi="Arial"/>
                <w:b/>
                <w:bCs/>
                <w:iCs/>
                <w:sz w:val="20"/>
                <w:szCs w:val="20"/>
                <w:lang w:val="en-GB"/>
              </w:rPr>
            </w:pPr>
            <w:r w:rsidRPr="00A615A6">
              <w:rPr>
                <w:rFonts w:ascii="Arial" w:eastAsia="Calibri" w:hAnsi="Arial"/>
                <w:b/>
                <w:bCs/>
                <w:iCs/>
                <w:sz w:val="20"/>
                <w:szCs w:val="20"/>
                <w:lang w:val="en-GB"/>
              </w:rPr>
              <w:t>What academy trusts should publish:</w:t>
            </w:r>
            <w:r w:rsidR="009513F8" w:rsidRPr="00A615A6">
              <w:rPr>
                <w:rFonts w:ascii="Arial" w:eastAsia="Calibri" w:hAnsi="Arial"/>
                <w:b/>
                <w:bCs/>
                <w:iCs/>
                <w:sz w:val="20"/>
                <w:szCs w:val="20"/>
                <w:lang w:val="en-GB"/>
              </w:rPr>
              <w:br/>
            </w:r>
          </w:p>
          <w:p w14:paraId="6A4EE160" w14:textId="77777777" w:rsidR="009513F8" w:rsidRPr="009513F8" w:rsidRDefault="009513F8" w:rsidP="009513F8">
            <w:pPr>
              <w:rPr>
                <w:rFonts w:ascii="Arial" w:eastAsia="Calibri" w:hAnsi="Arial"/>
                <w:iCs/>
                <w:color w:val="ED0000"/>
                <w:sz w:val="20"/>
                <w:szCs w:val="20"/>
                <w:lang w:val="en-GB"/>
              </w:rPr>
            </w:pPr>
            <w:r w:rsidRPr="009513F8">
              <w:rPr>
                <w:rFonts w:ascii="Arial" w:eastAsia="Calibri" w:hAnsi="Arial"/>
                <w:iCs/>
                <w:color w:val="ED0000"/>
                <w:sz w:val="20"/>
                <w:szCs w:val="20"/>
                <w:lang w:val="en-GB"/>
              </w:rPr>
              <w:t>DfE encourages academy trusts to publish easily accessible data about the diversity of:</w:t>
            </w:r>
          </w:p>
          <w:p w14:paraId="6F290241" w14:textId="77777777" w:rsidR="009513F8" w:rsidRPr="009513F8" w:rsidRDefault="009513F8" w:rsidP="009513F8">
            <w:pPr>
              <w:numPr>
                <w:ilvl w:val="0"/>
                <w:numId w:val="58"/>
              </w:numPr>
              <w:rPr>
                <w:rFonts w:ascii="Arial" w:eastAsia="Calibri" w:hAnsi="Arial"/>
                <w:iCs/>
                <w:color w:val="ED0000"/>
                <w:sz w:val="20"/>
                <w:szCs w:val="20"/>
                <w:lang w:val="en-GB"/>
              </w:rPr>
            </w:pPr>
            <w:r w:rsidRPr="009513F8">
              <w:rPr>
                <w:rFonts w:ascii="Arial" w:eastAsia="Calibri" w:hAnsi="Arial"/>
                <w:iCs/>
                <w:color w:val="ED0000"/>
                <w:sz w:val="20"/>
                <w:szCs w:val="20"/>
                <w:lang w:val="en-GB"/>
              </w:rPr>
              <w:t>their board</w:t>
            </w:r>
          </w:p>
          <w:p w14:paraId="1348646A" w14:textId="77777777" w:rsidR="009513F8" w:rsidRPr="009513F8" w:rsidRDefault="009513F8" w:rsidP="009513F8">
            <w:pPr>
              <w:numPr>
                <w:ilvl w:val="0"/>
                <w:numId w:val="58"/>
              </w:numPr>
              <w:rPr>
                <w:rFonts w:ascii="Arial" w:eastAsia="Calibri" w:hAnsi="Arial"/>
                <w:iCs/>
                <w:color w:val="ED0000"/>
                <w:sz w:val="20"/>
                <w:szCs w:val="20"/>
                <w:lang w:val="en-GB"/>
              </w:rPr>
            </w:pPr>
            <w:r w:rsidRPr="009513F8">
              <w:rPr>
                <w:rFonts w:ascii="Arial" w:eastAsia="Calibri" w:hAnsi="Arial"/>
                <w:iCs/>
                <w:color w:val="ED0000"/>
                <w:sz w:val="20"/>
                <w:szCs w:val="20"/>
                <w:lang w:val="en-GB"/>
              </w:rPr>
              <w:t>any associated committees</w:t>
            </w:r>
          </w:p>
          <w:p w14:paraId="288E45B7" w14:textId="77777777" w:rsidR="009513F8" w:rsidRPr="009513F8" w:rsidRDefault="009513F8" w:rsidP="009513F8">
            <w:pPr>
              <w:rPr>
                <w:rFonts w:ascii="Arial" w:eastAsia="Calibri" w:hAnsi="Arial"/>
                <w:iCs/>
                <w:color w:val="ED0000"/>
                <w:sz w:val="20"/>
                <w:szCs w:val="20"/>
                <w:lang w:val="en-GB"/>
              </w:rPr>
            </w:pPr>
          </w:p>
          <w:p w14:paraId="5B40E017" w14:textId="27DB7117" w:rsidR="009513F8" w:rsidRPr="009513F8" w:rsidRDefault="009513F8" w:rsidP="009513F8">
            <w:pPr>
              <w:rPr>
                <w:rFonts w:ascii="Arial" w:eastAsia="Calibri" w:hAnsi="Arial"/>
                <w:iCs/>
                <w:color w:val="ED0000"/>
                <w:sz w:val="20"/>
                <w:szCs w:val="20"/>
                <w:lang w:val="en-GB"/>
              </w:rPr>
            </w:pPr>
            <w:r w:rsidRPr="009513F8">
              <w:rPr>
                <w:rFonts w:ascii="Arial" w:eastAsia="Calibri" w:hAnsi="Arial"/>
                <w:iCs/>
                <w:color w:val="ED0000"/>
                <w:sz w:val="20"/>
                <w:szCs w:val="20"/>
                <w:lang w:val="en-GB"/>
              </w:rPr>
              <w:t>There is no prescriptive way to collect this data, but trusts may choose to follow a similar approach to that they use to publish the diversity data of pupils.</w:t>
            </w:r>
          </w:p>
          <w:p w14:paraId="4C3CF38F" w14:textId="77777777" w:rsidR="009513F8" w:rsidRPr="009513F8" w:rsidRDefault="009513F8" w:rsidP="009513F8">
            <w:pPr>
              <w:rPr>
                <w:rFonts w:ascii="Arial" w:eastAsia="Calibri" w:hAnsi="Arial"/>
                <w:iCs/>
                <w:color w:val="ED0000"/>
                <w:sz w:val="20"/>
                <w:szCs w:val="20"/>
                <w:lang w:val="en-GB"/>
              </w:rPr>
            </w:pPr>
          </w:p>
          <w:p w14:paraId="62E1CB4A" w14:textId="77777777" w:rsidR="009513F8" w:rsidRPr="009513F8" w:rsidRDefault="009513F8" w:rsidP="009513F8">
            <w:pPr>
              <w:rPr>
                <w:rFonts w:ascii="Arial" w:eastAsia="Calibri" w:hAnsi="Arial"/>
                <w:iCs/>
                <w:color w:val="ED0000"/>
                <w:sz w:val="20"/>
                <w:szCs w:val="20"/>
                <w:lang w:val="en-GB"/>
              </w:rPr>
            </w:pPr>
            <w:r w:rsidRPr="009513F8">
              <w:rPr>
                <w:rFonts w:ascii="Arial" w:eastAsia="Calibri" w:hAnsi="Arial"/>
                <w:iCs/>
                <w:color w:val="ED0000"/>
                <w:sz w:val="20"/>
                <w:szCs w:val="20"/>
                <w:lang w:val="en-GB"/>
              </w:rPr>
              <w:t>Board or committee members can opt out of sharing their information, such as protected characteristics, including after the data has been published.</w:t>
            </w:r>
          </w:p>
          <w:p w14:paraId="36566273" w14:textId="77777777" w:rsidR="009513F8" w:rsidRPr="009513F8" w:rsidRDefault="009513F8" w:rsidP="009513F8">
            <w:pPr>
              <w:rPr>
                <w:rFonts w:ascii="Arial" w:eastAsia="Calibri" w:hAnsi="Arial"/>
                <w:iCs/>
                <w:color w:val="ED0000"/>
                <w:sz w:val="20"/>
                <w:szCs w:val="20"/>
                <w:lang w:val="en-GB"/>
              </w:rPr>
            </w:pPr>
          </w:p>
          <w:p w14:paraId="0B40B62B" w14:textId="77777777" w:rsidR="009513F8" w:rsidRPr="009513F8" w:rsidRDefault="009513F8" w:rsidP="009513F8">
            <w:pPr>
              <w:rPr>
                <w:rFonts w:ascii="Arial" w:eastAsia="Calibri" w:hAnsi="Arial"/>
                <w:iCs/>
                <w:sz w:val="20"/>
                <w:szCs w:val="20"/>
                <w:lang w:val="en-GB"/>
              </w:rPr>
            </w:pPr>
            <w:r w:rsidRPr="009513F8">
              <w:rPr>
                <w:rFonts w:ascii="Arial" w:eastAsia="Calibri" w:hAnsi="Arial"/>
                <w:iCs/>
                <w:color w:val="ED0000"/>
                <w:sz w:val="20"/>
                <w:szCs w:val="20"/>
                <w:lang w:val="en-GB"/>
              </w:rPr>
              <w:t>Trusts must ensure that individuals cannot be identified, which may be a particular issue when board or committee member levels are low. Guidance on the </w:t>
            </w:r>
            <w:hyperlink r:id="rId31" w:history="1">
              <w:r w:rsidRPr="009513F8">
                <w:rPr>
                  <w:rStyle w:val="Hyperlink"/>
                  <w:rFonts w:ascii="Arial" w:eastAsia="Calibri" w:hAnsi="Arial"/>
                  <w:iCs/>
                  <w:sz w:val="20"/>
                  <w:szCs w:val="20"/>
                  <w:lang w:val="en-GB"/>
                </w:rPr>
                <w:t>Equality Act 2010</w:t>
              </w:r>
            </w:hyperlink>
            <w:r w:rsidRPr="009513F8">
              <w:rPr>
                <w:rFonts w:ascii="Arial" w:eastAsia="Calibri" w:hAnsi="Arial"/>
                <w:iCs/>
                <w:sz w:val="20"/>
                <w:szCs w:val="20"/>
                <w:lang w:val="en-GB"/>
              </w:rPr>
              <w:t> </w:t>
            </w:r>
            <w:r w:rsidRPr="009513F8">
              <w:rPr>
                <w:rFonts w:ascii="Arial" w:eastAsia="Calibri" w:hAnsi="Arial"/>
                <w:iCs/>
                <w:color w:val="ED0000"/>
                <w:sz w:val="20"/>
                <w:szCs w:val="20"/>
                <w:lang w:val="en-GB"/>
              </w:rPr>
              <w:t>and</w:t>
            </w:r>
            <w:r w:rsidRPr="009513F8">
              <w:rPr>
                <w:rFonts w:ascii="Arial" w:eastAsia="Calibri" w:hAnsi="Arial"/>
                <w:iCs/>
                <w:sz w:val="20"/>
                <w:szCs w:val="20"/>
                <w:lang w:val="en-GB"/>
              </w:rPr>
              <w:t> </w:t>
            </w:r>
            <w:hyperlink r:id="rId32" w:history="1">
              <w:r w:rsidRPr="009513F8">
                <w:rPr>
                  <w:rStyle w:val="Hyperlink"/>
                  <w:rFonts w:ascii="Arial" w:eastAsia="Calibri" w:hAnsi="Arial"/>
                  <w:iCs/>
                  <w:sz w:val="20"/>
                  <w:szCs w:val="20"/>
                  <w:lang w:val="en-GB"/>
                </w:rPr>
                <w:t>data protection in schools</w:t>
              </w:r>
            </w:hyperlink>
            <w:r w:rsidRPr="009513F8">
              <w:rPr>
                <w:rFonts w:ascii="Arial" w:eastAsia="Calibri" w:hAnsi="Arial"/>
                <w:iCs/>
                <w:sz w:val="20"/>
                <w:szCs w:val="20"/>
                <w:lang w:val="en-GB"/>
              </w:rPr>
              <w:t> </w:t>
            </w:r>
            <w:r w:rsidRPr="009513F8">
              <w:rPr>
                <w:rFonts w:ascii="Arial" w:eastAsia="Calibri" w:hAnsi="Arial"/>
                <w:iCs/>
                <w:color w:val="ED0000"/>
                <w:sz w:val="20"/>
                <w:szCs w:val="20"/>
                <w:lang w:val="en-GB"/>
              </w:rPr>
              <w:t>is available</w:t>
            </w:r>
            <w:r w:rsidRPr="009513F8">
              <w:rPr>
                <w:rFonts w:ascii="Arial" w:eastAsia="Calibri" w:hAnsi="Arial"/>
                <w:iCs/>
                <w:sz w:val="20"/>
                <w:szCs w:val="20"/>
                <w:lang w:val="en-GB"/>
              </w:rPr>
              <w:t>.</w:t>
            </w:r>
          </w:p>
          <w:p w14:paraId="18CEB301" w14:textId="14D033BC" w:rsidR="001132AA" w:rsidRPr="007C07F6" w:rsidRDefault="001132AA" w:rsidP="009513F8">
            <w:pPr>
              <w:rPr>
                <w:rFonts w:ascii="Arial" w:eastAsia="Calibri" w:hAnsi="Arial"/>
                <w:iCs/>
                <w:sz w:val="20"/>
                <w:szCs w:val="20"/>
                <w:lang w:val="en-GB"/>
              </w:rPr>
            </w:pPr>
          </w:p>
        </w:tc>
        <w:tc>
          <w:tcPr>
            <w:tcW w:w="1984" w:type="dxa"/>
          </w:tcPr>
          <w:p w14:paraId="4CB5F00D" w14:textId="77777777" w:rsidR="001132AA" w:rsidRDefault="001132AA" w:rsidP="001132AA">
            <w:pPr>
              <w:rPr>
                <w:rFonts w:ascii="Arial" w:eastAsia="Calibri" w:hAnsi="Arial"/>
                <w:b/>
                <w:bCs/>
                <w:iCs/>
                <w:sz w:val="20"/>
                <w:szCs w:val="20"/>
                <w:lang w:val="en-GB"/>
              </w:rPr>
            </w:pPr>
          </w:p>
        </w:tc>
      </w:tr>
      <w:tr w:rsidR="00AD1AC4" w14:paraId="58BD6394" w14:textId="77777777" w:rsidTr="00FF5E27">
        <w:trPr>
          <w:trHeight w:val="281"/>
        </w:trPr>
        <w:tc>
          <w:tcPr>
            <w:tcW w:w="8931" w:type="dxa"/>
            <w:shd w:val="clear" w:color="auto" w:fill="FFFF00"/>
          </w:tcPr>
          <w:p w14:paraId="5033CA89" w14:textId="26EBD53A" w:rsidR="00AD1AC4" w:rsidRPr="00601DF3" w:rsidRDefault="00AD1AC4" w:rsidP="00AD1AC4">
            <w:pPr>
              <w:rPr>
                <w:rFonts w:ascii="Arial" w:eastAsia="Calibri" w:hAnsi="Arial"/>
                <w:b/>
                <w:bCs/>
                <w:iCs/>
                <w:sz w:val="20"/>
                <w:szCs w:val="20"/>
                <w:lang w:val="en-GB"/>
              </w:rPr>
            </w:pPr>
            <w:r>
              <w:rPr>
                <w:rFonts w:ascii="Arial" w:eastAsia="Calibri" w:hAnsi="Arial"/>
                <w:b/>
                <w:bCs/>
                <w:iCs/>
                <w:sz w:val="20"/>
                <w:szCs w:val="20"/>
                <w:lang w:val="en-GB"/>
              </w:rPr>
              <w:t xml:space="preserve">Ofsted </w:t>
            </w:r>
            <w:r w:rsidR="007B49F5">
              <w:rPr>
                <w:rFonts w:ascii="Arial" w:eastAsia="Calibri" w:hAnsi="Arial"/>
                <w:b/>
                <w:bCs/>
                <w:iCs/>
                <w:sz w:val="20"/>
                <w:szCs w:val="20"/>
                <w:lang w:val="en-GB"/>
              </w:rPr>
              <w:t>r</w:t>
            </w:r>
            <w:r>
              <w:rPr>
                <w:rFonts w:ascii="Arial" w:eastAsia="Calibri" w:hAnsi="Arial"/>
                <w:b/>
                <w:bCs/>
                <w:iCs/>
                <w:sz w:val="20"/>
                <w:szCs w:val="20"/>
                <w:lang w:val="en-GB"/>
              </w:rPr>
              <w:t>eports</w:t>
            </w:r>
          </w:p>
        </w:tc>
        <w:tc>
          <w:tcPr>
            <w:tcW w:w="1984" w:type="dxa"/>
            <w:shd w:val="clear" w:color="auto" w:fill="FFFF00"/>
          </w:tcPr>
          <w:p w14:paraId="6DEDD97C" w14:textId="0041F92A" w:rsidR="00AD1AC4" w:rsidRDefault="00AD1AC4" w:rsidP="00AD1AC4">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AD1AC4" w14:paraId="09DC19E4" w14:textId="77777777" w:rsidTr="00FF5E27">
        <w:trPr>
          <w:trHeight w:val="281"/>
        </w:trPr>
        <w:tc>
          <w:tcPr>
            <w:tcW w:w="8931" w:type="dxa"/>
            <w:shd w:val="clear" w:color="auto" w:fill="auto"/>
          </w:tcPr>
          <w:p w14:paraId="7A417ED0" w14:textId="77777777" w:rsidR="007F7659" w:rsidRPr="007F7659" w:rsidRDefault="007F7659" w:rsidP="007F7659">
            <w:pPr>
              <w:rPr>
                <w:rFonts w:ascii="Arial" w:eastAsia="Calibri" w:hAnsi="Arial"/>
                <w:iCs/>
                <w:sz w:val="20"/>
                <w:szCs w:val="20"/>
                <w:lang w:val="en-GB"/>
              </w:rPr>
            </w:pPr>
            <w:r w:rsidRPr="007F7659">
              <w:rPr>
                <w:rFonts w:ascii="Arial" w:eastAsia="Calibri" w:hAnsi="Arial"/>
                <w:iCs/>
                <w:sz w:val="20"/>
                <w:szCs w:val="20"/>
                <w:lang w:val="en-GB"/>
              </w:rPr>
              <w:t>Academies should publish either a:</w:t>
            </w:r>
          </w:p>
          <w:p w14:paraId="3DAAE2C8" w14:textId="77777777" w:rsidR="007F7659" w:rsidRPr="007F7659" w:rsidRDefault="007F7659" w:rsidP="007F7659">
            <w:pPr>
              <w:numPr>
                <w:ilvl w:val="0"/>
                <w:numId w:val="59"/>
              </w:numPr>
              <w:rPr>
                <w:rFonts w:ascii="Arial" w:eastAsia="Calibri" w:hAnsi="Arial"/>
                <w:iCs/>
                <w:sz w:val="20"/>
                <w:szCs w:val="20"/>
                <w:lang w:val="en-GB"/>
              </w:rPr>
            </w:pPr>
            <w:r w:rsidRPr="007F7659">
              <w:rPr>
                <w:rFonts w:ascii="Arial" w:eastAsia="Calibri" w:hAnsi="Arial"/>
                <w:iCs/>
                <w:sz w:val="20"/>
                <w:szCs w:val="20"/>
                <w:lang w:val="en-GB"/>
              </w:rPr>
              <w:t>copy of their most recent Ofsted report, or</w:t>
            </w:r>
          </w:p>
          <w:p w14:paraId="5FCAD7D0" w14:textId="77777777" w:rsidR="007F7659" w:rsidRPr="007F7659" w:rsidRDefault="007F7659" w:rsidP="007F7659">
            <w:pPr>
              <w:numPr>
                <w:ilvl w:val="0"/>
                <w:numId w:val="59"/>
              </w:numPr>
              <w:rPr>
                <w:rFonts w:ascii="Arial" w:eastAsia="Calibri" w:hAnsi="Arial"/>
                <w:iCs/>
                <w:sz w:val="20"/>
                <w:szCs w:val="20"/>
                <w:lang w:val="en-GB"/>
              </w:rPr>
            </w:pPr>
            <w:r w:rsidRPr="007F7659">
              <w:rPr>
                <w:rFonts w:ascii="Arial" w:eastAsia="Calibri" w:hAnsi="Arial"/>
                <w:iCs/>
                <w:sz w:val="20"/>
                <w:szCs w:val="20"/>
                <w:lang w:val="en-GB"/>
              </w:rPr>
              <w:t>link to the report on the </w:t>
            </w:r>
            <w:hyperlink r:id="rId33" w:history="1">
              <w:r w:rsidRPr="007F7659">
                <w:rPr>
                  <w:rStyle w:val="Hyperlink"/>
                  <w:rFonts w:ascii="Arial" w:eastAsia="Calibri" w:hAnsi="Arial"/>
                  <w:iCs/>
                  <w:sz w:val="20"/>
                  <w:szCs w:val="20"/>
                  <w:lang w:val="en-GB"/>
                </w:rPr>
                <w:t>Ofsted website</w:t>
              </w:r>
            </w:hyperlink>
          </w:p>
          <w:p w14:paraId="3C16E200" w14:textId="77777777" w:rsidR="00AD1AC4" w:rsidRPr="007F7659" w:rsidRDefault="00AD1AC4" w:rsidP="00AD1AC4">
            <w:pPr>
              <w:rPr>
                <w:rFonts w:ascii="Arial" w:eastAsia="Calibri" w:hAnsi="Arial"/>
                <w:b/>
                <w:bCs/>
                <w:iCs/>
                <w:sz w:val="20"/>
                <w:szCs w:val="20"/>
                <w:lang w:val="en-GB"/>
              </w:rPr>
            </w:pPr>
          </w:p>
        </w:tc>
        <w:tc>
          <w:tcPr>
            <w:tcW w:w="1984" w:type="dxa"/>
            <w:shd w:val="clear" w:color="auto" w:fill="auto"/>
          </w:tcPr>
          <w:p w14:paraId="54E9011A" w14:textId="77777777" w:rsidR="00AD1AC4" w:rsidRDefault="00AD1AC4" w:rsidP="00AD1AC4">
            <w:pPr>
              <w:rPr>
                <w:rFonts w:ascii="Arial" w:eastAsia="Calibri" w:hAnsi="Arial"/>
                <w:b/>
                <w:bCs/>
                <w:iCs/>
                <w:sz w:val="20"/>
                <w:szCs w:val="20"/>
                <w:lang w:val="en-GB"/>
              </w:rPr>
            </w:pPr>
          </w:p>
        </w:tc>
      </w:tr>
      <w:tr w:rsidR="00AD1AC4" w14:paraId="056B5E3D" w14:textId="77777777" w:rsidTr="00FF5E27">
        <w:trPr>
          <w:trHeight w:val="281"/>
        </w:trPr>
        <w:tc>
          <w:tcPr>
            <w:tcW w:w="8931" w:type="dxa"/>
            <w:shd w:val="clear" w:color="auto" w:fill="FFFF00"/>
          </w:tcPr>
          <w:p w14:paraId="71931FD3" w14:textId="430B398F" w:rsidR="00AD1AC4" w:rsidRPr="00601DF3" w:rsidRDefault="00D92F43" w:rsidP="00AD1AC4">
            <w:pPr>
              <w:rPr>
                <w:rFonts w:ascii="Arial" w:eastAsia="Calibri" w:hAnsi="Arial"/>
                <w:b/>
                <w:bCs/>
                <w:iCs/>
                <w:sz w:val="20"/>
                <w:szCs w:val="20"/>
                <w:lang w:val="en-GB"/>
              </w:rPr>
            </w:pPr>
            <w:r>
              <w:rPr>
                <w:rFonts w:ascii="Arial" w:eastAsia="Calibri" w:hAnsi="Arial"/>
                <w:b/>
                <w:bCs/>
                <w:iCs/>
                <w:sz w:val="20"/>
                <w:szCs w:val="20"/>
                <w:lang w:val="en-GB"/>
              </w:rPr>
              <w:t xml:space="preserve">Pay </w:t>
            </w:r>
            <w:r w:rsidR="007B49F5">
              <w:rPr>
                <w:rFonts w:ascii="Arial" w:eastAsia="Calibri" w:hAnsi="Arial"/>
                <w:b/>
                <w:bCs/>
                <w:iCs/>
                <w:sz w:val="20"/>
                <w:szCs w:val="20"/>
                <w:lang w:val="en-GB"/>
              </w:rPr>
              <w:t>g</w:t>
            </w:r>
            <w:r>
              <w:rPr>
                <w:rFonts w:ascii="Arial" w:eastAsia="Calibri" w:hAnsi="Arial"/>
                <w:b/>
                <w:bCs/>
                <w:iCs/>
                <w:sz w:val="20"/>
                <w:szCs w:val="20"/>
                <w:lang w:val="en-GB"/>
              </w:rPr>
              <w:t xml:space="preserve">ap reporting </w:t>
            </w:r>
            <w:r w:rsidR="00934937">
              <w:rPr>
                <w:rFonts w:ascii="Arial" w:eastAsia="Calibri" w:hAnsi="Arial"/>
                <w:b/>
                <w:bCs/>
                <w:iCs/>
                <w:color w:val="E40000"/>
                <w:sz w:val="20"/>
                <w:szCs w:val="20"/>
                <w:lang w:val="en-GB"/>
              </w:rPr>
              <w:t>–</w:t>
            </w:r>
            <w:r w:rsidRPr="00D92F43">
              <w:rPr>
                <w:rFonts w:ascii="Arial" w:eastAsia="Calibri" w:hAnsi="Arial"/>
                <w:b/>
                <w:bCs/>
                <w:iCs/>
                <w:color w:val="E40000"/>
                <w:sz w:val="20"/>
                <w:szCs w:val="20"/>
                <w:lang w:val="en-GB"/>
              </w:rPr>
              <w:t xml:space="preserve"> NEW</w:t>
            </w:r>
            <w:r w:rsidR="00934937">
              <w:rPr>
                <w:rFonts w:ascii="Arial" w:eastAsia="Calibri" w:hAnsi="Arial"/>
                <w:b/>
                <w:bCs/>
                <w:iCs/>
                <w:color w:val="E40000"/>
                <w:sz w:val="20"/>
                <w:szCs w:val="20"/>
                <w:lang w:val="en-GB"/>
              </w:rPr>
              <w:t xml:space="preserve"> SECTION</w:t>
            </w:r>
          </w:p>
        </w:tc>
        <w:tc>
          <w:tcPr>
            <w:tcW w:w="1984" w:type="dxa"/>
            <w:shd w:val="clear" w:color="auto" w:fill="FFFF00"/>
          </w:tcPr>
          <w:p w14:paraId="3438E30E" w14:textId="75CFEAFE" w:rsidR="00AD1AC4" w:rsidRDefault="00D17672" w:rsidP="00AD1AC4">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AD1AC4" w14:paraId="461FB648" w14:textId="77777777" w:rsidTr="00FF5E27">
        <w:trPr>
          <w:trHeight w:val="281"/>
        </w:trPr>
        <w:tc>
          <w:tcPr>
            <w:tcW w:w="8931" w:type="dxa"/>
          </w:tcPr>
          <w:p w14:paraId="79A6ADA2" w14:textId="77777777" w:rsidR="007A42CA" w:rsidRDefault="00000A1C" w:rsidP="00D17672">
            <w:pPr>
              <w:rPr>
                <w:rFonts w:ascii="Arial" w:eastAsia="Calibri" w:hAnsi="Arial"/>
                <w:iCs/>
                <w:sz w:val="20"/>
                <w:szCs w:val="20"/>
                <w:lang w:val="en-GB"/>
              </w:rPr>
            </w:pPr>
            <w:r>
              <w:rPr>
                <w:rFonts w:ascii="Arial" w:eastAsia="Calibri" w:hAnsi="Arial"/>
                <w:b/>
                <w:bCs/>
                <w:iCs/>
                <w:sz w:val="20"/>
                <w:szCs w:val="20"/>
                <w:lang w:val="en-GB"/>
              </w:rPr>
              <w:t>Academy trusts and academies</w:t>
            </w:r>
            <w:r w:rsidR="00D17672" w:rsidRPr="00D17672">
              <w:rPr>
                <w:rFonts w:ascii="Arial" w:eastAsia="Calibri" w:hAnsi="Arial"/>
                <w:b/>
                <w:bCs/>
                <w:iCs/>
                <w:sz w:val="20"/>
                <w:szCs w:val="20"/>
                <w:lang w:val="en-GB"/>
              </w:rPr>
              <w:t xml:space="preserve"> with 250 or more employees</w:t>
            </w:r>
            <w:r w:rsidR="0026618D">
              <w:rPr>
                <w:rFonts w:ascii="Arial" w:eastAsia="Calibri" w:hAnsi="Arial"/>
                <w:b/>
                <w:bCs/>
                <w:iCs/>
                <w:sz w:val="20"/>
                <w:szCs w:val="20"/>
                <w:lang w:val="en-GB"/>
              </w:rPr>
              <w:t>:</w:t>
            </w:r>
            <w:r w:rsidR="0026618D">
              <w:rPr>
                <w:rFonts w:ascii="Arial" w:eastAsia="Calibri" w:hAnsi="Arial"/>
                <w:b/>
                <w:bCs/>
                <w:iCs/>
                <w:sz w:val="20"/>
                <w:szCs w:val="20"/>
                <w:lang w:val="en-GB"/>
              </w:rPr>
              <w:br/>
            </w:r>
          </w:p>
          <w:p w14:paraId="1808971D" w14:textId="6B4AEBA7" w:rsidR="00D17672" w:rsidRPr="00D17672" w:rsidRDefault="007A42CA" w:rsidP="00D17672">
            <w:pPr>
              <w:rPr>
                <w:rFonts w:ascii="Arial" w:eastAsia="Calibri" w:hAnsi="Arial"/>
                <w:iCs/>
                <w:sz w:val="20"/>
                <w:szCs w:val="20"/>
                <w:lang w:val="en-GB"/>
              </w:rPr>
            </w:pPr>
            <w:r w:rsidRPr="007A42CA">
              <w:rPr>
                <w:rFonts w:ascii="Arial" w:eastAsia="Calibri" w:hAnsi="Arial"/>
                <w:iCs/>
                <w:sz w:val="20"/>
                <w:szCs w:val="20"/>
                <w:lang w:val="en-GB"/>
              </w:rPr>
              <w:t>Academy trusts and academies with 250 or more employees must,</w:t>
            </w:r>
            <w:r w:rsidR="00D17672" w:rsidRPr="007A42CA">
              <w:rPr>
                <w:rFonts w:ascii="Arial" w:eastAsia="Calibri" w:hAnsi="Arial"/>
                <w:iCs/>
                <w:sz w:val="20"/>
                <w:szCs w:val="20"/>
                <w:lang w:val="en-GB"/>
              </w:rPr>
              <w:t xml:space="preserve"> i</w:t>
            </w:r>
            <w:r w:rsidR="00D17672" w:rsidRPr="00D17672">
              <w:rPr>
                <w:rFonts w:ascii="Arial" w:eastAsia="Calibri" w:hAnsi="Arial"/>
                <w:iCs/>
                <w:sz w:val="20"/>
                <w:szCs w:val="20"/>
                <w:lang w:val="en-GB"/>
              </w:rPr>
              <w:t>n line with the </w:t>
            </w:r>
            <w:hyperlink r:id="rId34" w:history="1">
              <w:r w:rsidR="00D17672" w:rsidRPr="00D17672">
                <w:rPr>
                  <w:rStyle w:val="Hyperlink"/>
                  <w:rFonts w:ascii="Arial" w:eastAsia="Calibri" w:hAnsi="Arial"/>
                  <w:iCs/>
                  <w:sz w:val="20"/>
                  <w:szCs w:val="20"/>
                  <w:lang w:val="en-GB"/>
                </w:rPr>
                <w:t>Equality Act 2010 (Gender Pay Gap Information) Regulations 2017</w:t>
              </w:r>
            </w:hyperlink>
            <w:r w:rsidR="00D17672" w:rsidRPr="00D17672">
              <w:rPr>
                <w:rFonts w:ascii="Arial" w:eastAsia="Calibri" w:hAnsi="Arial"/>
                <w:iCs/>
                <w:sz w:val="20"/>
                <w:szCs w:val="20"/>
                <w:lang w:val="en-GB"/>
              </w:rPr>
              <w:t>:</w:t>
            </w:r>
          </w:p>
          <w:p w14:paraId="1C9A019D" w14:textId="77777777" w:rsidR="00D17672" w:rsidRPr="00D17672" w:rsidRDefault="00D17672" w:rsidP="00D17672">
            <w:pPr>
              <w:numPr>
                <w:ilvl w:val="0"/>
                <w:numId w:val="36"/>
              </w:numPr>
              <w:rPr>
                <w:rFonts w:ascii="Arial" w:eastAsia="Calibri" w:hAnsi="Arial"/>
                <w:iCs/>
                <w:sz w:val="20"/>
                <w:szCs w:val="20"/>
                <w:lang w:val="en-GB"/>
              </w:rPr>
            </w:pPr>
            <w:r w:rsidRPr="00D17672">
              <w:rPr>
                <w:rFonts w:ascii="Arial" w:eastAsia="Calibri" w:hAnsi="Arial"/>
                <w:iCs/>
                <w:sz w:val="20"/>
                <w:szCs w:val="20"/>
                <w:lang w:val="en-GB"/>
              </w:rPr>
              <w:t>report their gender pay gap information to the government via the </w:t>
            </w:r>
            <w:hyperlink r:id="rId35" w:history="1">
              <w:r w:rsidRPr="00D17672">
                <w:rPr>
                  <w:rStyle w:val="Hyperlink"/>
                  <w:rFonts w:ascii="Arial" w:eastAsia="Calibri" w:hAnsi="Arial"/>
                  <w:iCs/>
                  <w:sz w:val="20"/>
                  <w:szCs w:val="20"/>
                  <w:lang w:val="en-GB"/>
                </w:rPr>
                <w:t>gender pay gap service</w:t>
              </w:r>
            </w:hyperlink>
          </w:p>
          <w:p w14:paraId="5B3CA1DA" w14:textId="77777777" w:rsidR="00D17672" w:rsidRPr="00D17672" w:rsidRDefault="00D17672" w:rsidP="00D17672">
            <w:pPr>
              <w:numPr>
                <w:ilvl w:val="0"/>
                <w:numId w:val="36"/>
              </w:numPr>
              <w:rPr>
                <w:rFonts w:ascii="Arial" w:eastAsia="Calibri" w:hAnsi="Arial"/>
                <w:iCs/>
                <w:sz w:val="20"/>
                <w:szCs w:val="20"/>
                <w:lang w:val="en-GB"/>
              </w:rPr>
            </w:pPr>
            <w:r w:rsidRPr="00D17672">
              <w:rPr>
                <w:rFonts w:ascii="Arial" w:eastAsia="Calibri" w:hAnsi="Arial"/>
                <w:iCs/>
                <w:sz w:val="20"/>
                <w:szCs w:val="20"/>
                <w:lang w:val="en-GB"/>
              </w:rPr>
              <w:t xml:space="preserve">publish this information in a prominent place on their website </w:t>
            </w:r>
            <w:r w:rsidRPr="00D17672">
              <w:rPr>
                <w:rFonts w:ascii="Arial" w:eastAsia="Calibri" w:hAnsi="Arial"/>
                <w:iCs/>
                <w:sz w:val="20"/>
                <w:szCs w:val="20"/>
                <w:highlight w:val="yellow"/>
                <w:lang w:val="en-GB"/>
              </w:rPr>
              <w:t>within one year of</w:t>
            </w:r>
            <w:r w:rsidRPr="00D17672">
              <w:rPr>
                <w:rFonts w:ascii="Arial" w:eastAsia="Calibri" w:hAnsi="Arial"/>
                <w:iCs/>
                <w:sz w:val="20"/>
                <w:szCs w:val="20"/>
                <w:lang w:val="en-GB"/>
              </w:rPr>
              <w:t xml:space="preserve"> </w:t>
            </w:r>
            <w:r w:rsidRPr="00D17672">
              <w:rPr>
                <w:rFonts w:ascii="Arial" w:eastAsia="Calibri" w:hAnsi="Arial"/>
                <w:iCs/>
                <w:sz w:val="20"/>
                <w:szCs w:val="20"/>
                <w:highlight w:val="yellow"/>
                <w:lang w:val="en-GB"/>
              </w:rPr>
              <w:t>their </w:t>
            </w:r>
            <w:hyperlink r:id="rId36" w:history="1">
              <w:r w:rsidRPr="00D17672">
                <w:rPr>
                  <w:rStyle w:val="Hyperlink"/>
                  <w:rFonts w:ascii="Arial" w:eastAsia="Calibri" w:hAnsi="Arial"/>
                  <w:iCs/>
                  <w:sz w:val="20"/>
                  <w:szCs w:val="20"/>
                  <w:highlight w:val="yellow"/>
                  <w:lang w:val="en-GB"/>
                </w:rPr>
                <w:t>‘snapshot date’</w:t>
              </w:r>
            </w:hyperlink>
            <w:r w:rsidRPr="00D17672">
              <w:rPr>
                <w:rFonts w:ascii="Arial" w:eastAsia="Calibri" w:hAnsi="Arial"/>
                <w:iCs/>
                <w:sz w:val="20"/>
                <w:szCs w:val="20"/>
                <w:lang w:val="en-GB"/>
              </w:rPr>
              <w:t>, which, for most public authority employers, will be 31 March</w:t>
            </w:r>
          </w:p>
          <w:p w14:paraId="3BDACD7B" w14:textId="77777777" w:rsidR="00D17672" w:rsidRDefault="00D17672" w:rsidP="00D17672">
            <w:pPr>
              <w:rPr>
                <w:rFonts w:ascii="Arial" w:eastAsia="Calibri" w:hAnsi="Arial"/>
                <w:iCs/>
                <w:sz w:val="20"/>
                <w:szCs w:val="20"/>
                <w:lang w:val="en-GB"/>
              </w:rPr>
            </w:pPr>
          </w:p>
          <w:p w14:paraId="4019FC6A" w14:textId="56880954" w:rsidR="00D17672" w:rsidRPr="00D17672" w:rsidRDefault="00D17672" w:rsidP="00D17672">
            <w:pPr>
              <w:rPr>
                <w:rFonts w:ascii="Arial" w:eastAsia="Calibri" w:hAnsi="Arial"/>
                <w:iCs/>
                <w:sz w:val="20"/>
                <w:szCs w:val="20"/>
                <w:lang w:val="en-GB"/>
              </w:rPr>
            </w:pPr>
            <w:r w:rsidRPr="00D17672">
              <w:rPr>
                <w:rFonts w:ascii="Arial" w:eastAsia="Calibri" w:hAnsi="Arial"/>
                <w:iCs/>
                <w:sz w:val="20"/>
                <w:szCs w:val="20"/>
                <w:lang w:val="en-GB"/>
              </w:rPr>
              <w:t>Statutory guidance on </w:t>
            </w:r>
            <w:hyperlink r:id="rId37" w:history="1">
              <w:r w:rsidRPr="00D17672">
                <w:rPr>
                  <w:rStyle w:val="Hyperlink"/>
                  <w:rFonts w:ascii="Arial" w:eastAsia="Calibri" w:hAnsi="Arial"/>
                  <w:iCs/>
                  <w:sz w:val="20"/>
                  <w:szCs w:val="20"/>
                  <w:lang w:val="en-GB"/>
                </w:rPr>
                <w:t>the gender pay gap information employers must report</w:t>
              </w:r>
            </w:hyperlink>
            <w:r w:rsidRPr="00D17672">
              <w:rPr>
                <w:rFonts w:ascii="Arial" w:eastAsia="Calibri" w:hAnsi="Arial"/>
                <w:iCs/>
                <w:sz w:val="20"/>
                <w:szCs w:val="20"/>
                <w:lang w:val="en-GB"/>
              </w:rPr>
              <w:t> is available.</w:t>
            </w:r>
          </w:p>
          <w:p w14:paraId="16E7511F" w14:textId="77777777" w:rsidR="00D17672" w:rsidRDefault="00D17672" w:rsidP="00D17672">
            <w:pPr>
              <w:rPr>
                <w:rFonts w:ascii="Arial" w:eastAsia="Calibri" w:hAnsi="Arial"/>
                <w:b/>
                <w:bCs/>
                <w:iCs/>
                <w:sz w:val="20"/>
                <w:szCs w:val="20"/>
                <w:lang w:val="en-GB"/>
              </w:rPr>
            </w:pPr>
          </w:p>
          <w:p w14:paraId="40D6C524" w14:textId="75A2639B" w:rsidR="00D17672" w:rsidRPr="00D17672" w:rsidRDefault="00D17672" w:rsidP="00D17672">
            <w:pPr>
              <w:rPr>
                <w:rFonts w:ascii="Arial" w:eastAsia="Calibri" w:hAnsi="Arial"/>
                <w:iCs/>
                <w:sz w:val="20"/>
                <w:szCs w:val="20"/>
                <w:lang w:val="en-GB"/>
              </w:rPr>
            </w:pPr>
            <w:r w:rsidRPr="00D17672">
              <w:rPr>
                <w:rFonts w:ascii="Arial" w:eastAsia="Calibri" w:hAnsi="Arial"/>
                <w:iCs/>
                <w:sz w:val="20"/>
                <w:szCs w:val="20"/>
                <w:lang w:val="en-GB"/>
              </w:rPr>
              <w:t xml:space="preserve">Most public authority employers, including </w:t>
            </w:r>
            <w:r w:rsidR="00000A1C">
              <w:rPr>
                <w:rFonts w:ascii="Arial" w:eastAsia="Calibri" w:hAnsi="Arial"/>
                <w:iCs/>
                <w:sz w:val="20"/>
                <w:szCs w:val="20"/>
                <w:lang w:val="en-GB"/>
              </w:rPr>
              <w:t>academy trusts,</w:t>
            </w:r>
            <w:r w:rsidRPr="00D17672">
              <w:rPr>
                <w:rFonts w:ascii="Arial" w:eastAsia="Calibri" w:hAnsi="Arial"/>
                <w:iCs/>
                <w:sz w:val="20"/>
                <w:szCs w:val="20"/>
                <w:lang w:val="en-GB"/>
              </w:rPr>
              <w:t xml:space="preserve"> do not need to publish a </w:t>
            </w:r>
            <w:hyperlink r:id="rId38" w:anchor="written-statement" w:history="1">
              <w:r w:rsidRPr="00D17672">
                <w:rPr>
                  <w:rStyle w:val="Hyperlink"/>
                  <w:rFonts w:ascii="Arial" w:eastAsia="Calibri" w:hAnsi="Arial"/>
                  <w:iCs/>
                  <w:sz w:val="20"/>
                  <w:szCs w:val="20"/>
                  <w:lang w:val="en-GB"/>
                </w:rPr>
                <w:t>written statement</w:t>
              </w:r>
            </w:hyperlink>
            <w:r w:rsidRPr="00D17672">
              <w:rPr>
                <w:rFonts w:ascii="Arial" w:eastAsia="Calibri" w:hAnsi="Arial"/>
                <w:iCs/>
                <w:sz w:val="20"/>
                <w:szCs w:val="20"/>
                <w:lang w:val="en-GB"/>
              </w:rPr>
              <w:t> on their public-facing website.</w:t>
            </w:r>
          </w:p>
          <w:p w14:paraId="3408DFCF" w14:textId="77777777" w:rsidR="00D17672" w:rsidRDefault="00D17672" w:rsidP="00D17672">
            <w:pPr>
              <w:rPr>
                <w:rFonts w:ascii="Arial" w:eastAsia="Calibri" w:hAnsi="Arial"/>
                <w:iCs/>
                <w:sz w:val="20"/>
                <w:szCs w:val="20"/>
                <w:lang w:val="en-GB"/>
              </w:rPr>
            </w:pPr>
          </w:p>
          <w:p w14:paraId="0A55CE92" w14:textId="457D66A7" w:rsidR="00D17672" w:rsidRPr="00D17672" w:rsidRDefault="00D17672" w:rsidP="00D17672">
            <w:pPr>
              <w:rPr>
                <w:rFonts w:ascii="Arial" w:eastAsia="Calibri" w:hAnsi="Arial"/>
                <w:iCs/>
                <w:sz w:val="20"/>
                <w:szCs w:val="20"/>
                <w:lang w:val="en-GB"/>
              </w:rPr>
            </w:pPr>
            <w:r w:rsidRPr="00D17672">
              <w:rPr>
                <w:rFonts w:ascii="Arial" w:eastAsia="Calibri" w:hAnsi="Arial"/>
                <w:iCs/>
                <w:sz w:val="20"/>
                <w:szCs w:val="20"/>
                <w:lang w:val="en-GB"/>
              </w:rPr>
              <w:t xml:space="preserve">However, </w:t>
            </w:r>
            <w:r w:rsidR="000711EF">
              <w:rPr>
                <w:rFonts w:ascii="Arial" w:eastAsia="Calibri" w:hAnsi="Arial"/>
                <w:iCs/>
                <w:sz w:val="20"/>
                <w:szCs w:val="20"/>
                <w:lang w:val="en-GB"/>
              </w:rPr>
              <w:t xml:space="preserve">academy trusts and academies </w:t>
            </w:r>
            <w:r w:rsidRPr="00D17672">
              <w:rPr>
                <w:rFonts w:ascii="Arial" w:eastAsia="Calibri" w:hAnsi="Arial"/>
                <w:iCs/>
                <w:sz w:val="20"/>
                <w:szCs w:val="20"/>
                <w:lang w:val="en-GB"/>
              </w:rPr>
              <w:t>with 250 or more employees may wish to publish:</w:t>
            </w:r>
          </w:p>
          <w:p w14:paraId="18E27E60" w14:textId="77777777" w:rsidR="00D17672" w:rsidRPr="00D17672" w:rsidRDefault="00D17672" w:rsidP="00D17672">
            <w:pPr>
              <w:numPr>
                <w:ilvl w:val="0"/>
                <w:numId w:val="37"/>
              </w:numPr>
              <w:rPr>
                <w:rFonts w:ascii="Arial" w:eastAsia="Calibri" w:hAnsi="Arial"/>
                <w:iCs/>
                <w:sz w:val="20"/>
                <w:szCs w:val="20"/>
                <w:lang w:val="en-GB"/>
              </w:rPr>
            </w:pPr>
            <w:r w:rsidRPr="00D17672">
              <w:rPr>
                <w:rFonts w:ascii="Arial" w:eastAsia="Calibri" w:hAnsi="Arial"/>
                <w:iCs/>
                <w:sz w:val="20"/>
                <w:szCs w:val="20"/>
                <w:lang w:val="en-GB"/>
              </w:rPr>
              <w:t>a </w:t>
            </w:r>
            <w:hyperlink r:id="rId39" w:anchor="supporting-narrative" w:history="1">
              <w:r w:rsidRPr="00D17672">
                <w:rPr>
                  <w:rStyle w:val="Hyperlink"/>
                  <w:rFonts w:ascii="Arial" w:eastAsia="Calibri" w:hAnsi="Arial"/>
                  <w:iCs/>
                  <w:sz w:val="20"/>
                  <w:szCs w:val="20"/>
                  <w:lang w:val="en-GB"/>
                </w:rPr>
                <w:t>supporting narrative</w:t>
              </w:r>
            </w:hyperlink>
            <w:r w:rsidRPr="00D17672">
              <w:rPr>
                <w:rFonts w:ascii="Arial" w:eastAsia="Calibri" w:hAnsi="Arial"/>
                <w:iCs/>
                <w:sz w:val="20"/>
                <w:szCs w:val="20"/>
                <w:lang w:val="en-GB"/>
              </w:rPr>
              <w:t> to explain their gender pay gap</w:t>
            </w:r>
          </w:p>
          <w:p w14:paraId="4416D95B" w14:textId="77777777" w:rsidR="00D17672" w:rsidRPr="00D17672" w:rsidRDefault="00D17672" w:rsidP="00D17672">
            <w:pPr>
              <w:numPr>
                <w:ilvl w:val="0"/>
                <w:numId w:val="37"/>
              </w:numPr>
              <w:rPr>
                <w:rFonts w:ascii="Arial" w:eastAsia="Calibri" w:hAnsi="Arial"/>
                <w:iCs/>
                <w:sz w:val="20"/>
                <w:szCs w:val="20"/>
                <w:lang w:val="en-GB"/>
              </w:rPr>
            </w:pPr>
            <w:r w:rsidRPr="00D17672">
              <w:rPr>
                <w:rFonts w:ascii="Arial" w:eastAsia="Calibri" w:hAnsi="Arial"/>
                <w:iCs/>
                <w:sz w:val="20"/>
                <w:szCs w:val="20"/>
                <w:lang w:val="en-GB"/>
              </w:rPr>
              <w:t>an </w:t>
            </w:r>
            <w:hyperlink r:id="rId40" w:anchor="action-plan" w:history="1">
              <w:r w:rsidRPr="00D17672">
                <w:rPr>
                  <w:rStyle w:val="Hyperlink"/>
                  <w:rFonts w:ascii="Arial" w:eastAsia="Calibri" w:hAnsi="Arial"/>
                  <w:iCs/>
                  <w:sz w:val="20"/>
                  <w:szCs w:val="20"/>
                  <w:lang w:val="en-GB"/>
                </w:rPr>
                <w:t>action plan</w:t>
              </w:r>
            </w:hyperlink>
            <w:r w:rsidRPr="00D17672">
              <w:rPr>
                <w:rFonts w:ascii="Arial" w:eastAsia="Calibri" w:hAnsi="Arial"/>
                <w:iCs/>
                <w:sz w:val="20"/>
                <w:szCs w:val="20"/>
                <w:lang w:val="en-GB"/>
              </w:rPr>
              <w:t> that sets out how they plan to address it</w:t>
            </w:r>
          </w:p>
          <w:p w14:paraId="43E95FDE" w14:textId="77777777" w:rsidR="00D17672" w:rsidRDefault="00D17672" w:rsidP="00D17672">
            <w:pPr>
              <w:rPr>
                <w:rFonts w:ascii="Arial" w:eastAsia="Calibri" w:hAnsi="Arial"/>
                <w:b/>
                <w:bCs/>
                <w:iCs/>
                <w:sz w:val="20"/>
                <w:szCs w:val="20"/>
                <w:lang w:val="en-GB"/>
              </w:rPr>
            </w:pPr>
          </w:p>
          <w:p w14:paraId="5217A58E" w14:textId="3DC5A280" w:rsidR="00D17672" w:rsidRDefault="00B27A59" w:rsidP="00D17672">
            <w:pPr>
              <w:rPr>
                <w:rFonts w:ascii="Arial" w:eastAsia="Calibri" w:hAnsi="Arial"/>
                <w:iCs/>
                <w:sz w:val="20"/>
                <w:szCs w:val="20"/>
                <w:lang w:val="en-GB"/>
              </w:rPr>
            </w:pPr>
            <w:r>
              <w:rPr>
                <w:rFonts w:ascii="Arial" w:eastAsia="Calibri" w:hAnsi="Arial"/>
                <w:b/>
                <w:bCs/>
                <w:iCs/>
                <w:sz w:val="20"/>
                <w:szCs w:val="20"/>
                <w:lang w:val="en-GB"/>
              </w:rPr>
              <w:t>Academy trusts and academies</w:t>
            </w:r>
            <w:r w:rsidRPr="00D17672">
              <w:rPr>
                <w:rFonts w:ascii="Arial" w:eastAsia="Calibri" w:hAnsi="Arial"/>
                <w:b/>
                <w:bCs/>
                <w:iCs/>
                <w:sz w:val="20"/>
                <w:szCs w:val="20"/>
                <w:lang w:val="en-GB"/>
              </w:rPr>
              <w:t xml:space="preserve"> with </w:t>
            </w:r>
            <w:r>
              <w:rPr>
                <w:rFonts w:ascii="Arial" w:eastAsia="Calibri" w:hAnsi="Arial"/>
                <w:b/>
                <w:bCs/>
                <w:iCs/>
                <w:sz w:val="20"/>
                <w:szCs w:val="20"/>
                <w:lang w:val="en-GB"/>
              </w:rPr>
              <w:t xml:space="preserve">fewer than </w:t>
            </w:r>
            <w:r w:rsidRPr="00D17672">
              <w:rPr>
                <w:rFonts w:ascii="Arial" w:eastAsia="Calibri" w:hAnsi="Arial"/>
                <w:b/>
                <w:bCs/>
                <w:iCs/>
                <w:sz w:val="20"/>
                <w:szCs w:val="20"/>
                <w:lang w:val="en-GB"/>
              </w:rPr>
              <w:t>250 employees</w:t>
            </w:r>
            <w:r>
              <w:rPr>
                <w:rFonts w:ascii="Arial" w:eastAsia="Calibri" w:hAnsi="Arial"/>
                <w:b/>
                <w:bCs/>
                <w:iCs/>
                <w:sz w:val="20"/>
                <w:szCs w:val="20"/>
                <w:lang w:val="en-GB"/>
              </w:rPr>
              <w:t>:</w:t>
            </w:r>
            <w:r>
              <w:rPr>
                <w:rFonts w:ascii="Arial" w:eastAsia="Calibri" w:hAnsi="Arial"/>
                <w:b/>
                <w:bCs/>
                <w:iCs/>
                <w:sz w:val="20"/>
                <w:szCs w:val="20"/>
                <w:lang w:val="en-GB"/>
              </w:rPr>
              <w:br/>
            </w:r>
          </w:p>
          <w:p w14:paraId="1A9B75EA" w14:textId="3838D53D" w:rsidR="00D17672" w:rsidRPr="00D17672" w:rsidRDefault="00B27A59" w:rsidP="00D17672">
            <w:pPr>
              <w:rPr>
                <w:rFonts w:ascii="Arial" w:eastAsia="Calibri" w:hAnsi="Arial"/>
                <w:iCs/>
                <w:sz w:val="20"/>
                <w:szCs w:val="20"/>
                <w:lang w:val="en-GB"/>
              </w:rPr>
            </w:pPr>
            <w:r w:rsidRPr="00B27A59">
              <w:rPr>
                <w:rFonts w:ascii="Arial" w:eastAsia="Calibri" w:hAnsi="Arial"/>
                <w:iCs/>
                <w:sz w:val="20"/>
                <w:szCs w:val="20"/>
                <w:lang w:val="en-GB"/>
              </w:rPr>
              <w:t>Academy trusts and academies</w:t>
            </w:r>
            <w:r w:rsidR="00D17672" w:rsidRPr="00D17672">
              <w:rPr>
                <w:rFonts w:ascii="Arial" w:eastAsia="Calibri" w:hAnsi="Arial"/>
                <w:iCs/>
                <w:sz w:val="20"/>
                <w:szCs w:val="20"/>
                <w:lang w:val="en-GB"/>
              </w:rPr>
              <w:t xml:space="preserve"> with fewer than 250 employees:</w:t>
            </w:r>
          </w:p>
          <w:p w14:paraId="5907513F" w14:textId="77777777" w:rsidR="00D17672" w:rsidRPr="00D17672" w:rsidRDefault="00D17672" w:rsidP="00D17672">
            <w:pPr>
              <w:numPr>
                <w:ilvl w:val="0"/>
                <w:numId w:val="38"/>
              </w:numPr>
              <w:rPr>
                <w:rFonts w:ascii="Arial" w:eastAsia="Calibri" w:hAnsi="Arial"/>
                <w:iCs/>
                <w:sz w:val="20"/>
                <w:szCs w:val="20"/>
                <w:lang w:val="en-GB"/>
              </w:rPr>
            </w:pPr>
            <w:r w:rsidRPr="00D17672">
              <w:rPr>
                <w:rFonts w:ascii="Arial" w:eastAsia="Calibri" w:hAnsi="Arial"/>
                <w:iCs/>
                <w:sz w:val="20"/>
                <w:szCs w:val="20"/>
                <w:lang w:val="en-GB"/>
              </w:rPr>
              <w:t>are not required to comply with the regulations, but</w:t>
            </w:r>
          </w:p>
          <w:p w14:paraId="08C4C36B" w14:textId="77777777" w:rsidR="00D17672" w:rsidRPr="00D17672" w:rsidRDefault="00D17672" w:rsidP="00D17672">
            <w:pPr>
              <w:numPr>
                <w:ilvl w:val="0"/>
                <w:numId w:val="38"/>
              </w:numPr>
              <w:rPr>
                <w:rFonts w:ascii="Arial" w:eastAsia="Calibri" w:hAnsi="Arial"/>
                <w:iCs/>
                <w:sz w:val="20"/>
                <w:szCs w:val="20"/>
                <w:lang w:val="en-GB"/>
              </w:rPr>
            </w:pPr>
            <w:r w:rsidRPr="00D17672">
              <w:rPr>
                <w:rFonts w:ascii="Arial" w:eastAsia="Calibri" w:hAnsi="Arial"/>
                <w:iCs/>
                <w:sz w:val="20"/>
                <w:szCs w:val="20"/>
                <w:lang w:val="en-GB"/>
              </w:rPr>
              <w:lastRenderedPageBreak/>
              <w:t>should give serious consideration to the business benefits of doing so</w:t>
            </w:r>
          </w:p>
          <w:p w14:paraId="0D1DE203" w14:textId="77777777" w:rsidR="00D17672" w:rsidRDefault="00D17672" w:rsidP="00D17672">
            <w:pPr>
              <w:rPr>
                <w:rFonts w:ascii="Arial" w:eastAsia="Calibri" w:hAnsi="Arial"/>
                <w:iCs/>
                <w:sz w:val="20"/>
                <w:szCs w:val="20"/>
                <w:lang w:val="en-GB"/>
              </w:rPr>
            </w:pPr>
          </w:p>
          <w:p w14:paraId="7F899810" w14:textId="70371B44" w:rsidR="00D17672" w:rsidRPr="00D17672" w:rsidRDefault="00D17672" w:rsidP="00D17672">
            <w:pPr>
              <w:rPr>
                <w:rFonts w:ascii="Arial" w:eastAsia="Calibri" w:hAnsi="Arial"/>
                <w:iCs/>
                <w:sz w:val="20"/>
                <w:szCs w:val="20"/>
                <w:lang w:val="en-GB"/>
              </w:rPr>
            </w:pPr>
            <w:r w:rsidRPr="00D17672">
              <w:rPr>
                <w:rFonts w:ascii="Arial" w:eastAsia="Calibri" w:hAnsi="Arial"/>
                <w:iCs/>
                <w:sz w:val="20"/>
                <w:szCs w:val="20"/>
                <w:lang w:val="en-GB"/>
              </w:rPr>
              <w:t>Guidance on </w:t>
            </w:r>
            <w:hyperlink r:id="rId41" w:anchor="headcount" w:history="1">
              <w:r w:rsidRPr="00D17672">
                <w:rPr>
                  <w:rStyle w:val="Hyperlink"/>
                  <w:rFonts w:ascii="Arial" w:eastAsia="Calibri" w:hAnsi="Arial"/>
                  <w:iCs/>
                  <w:sz w:val="20"/>
                  <w:szCs w:val="20"/>
                  <w:lang w:val="en-GB"/>
                </w:rPr>
                <w:t>who counts as an employee</w:t>
              </w:r>
            </w:hyperlink>
            <w:r w:rsidRPr="00D17672">
              <w:rPr>
                <w:rFonts w:ascii="Arial" w:eastAsia="Calibri" w:hAnsi="Arial"/>
                <w:iCs/>
                <w:sz w:val="20"/>
                <w:szCs w:val="20"/>
                <w:lang w:val="en-GB"/>
              </w:rPr>
              <w:t> is available.</w:t>
            </w:r>
          </w:p>
          <w:p w14:paraId="5EA9B7A7" w14:textId="77777777" w:rsidR="00D17672" w:rsidRDefault="00D17672" w:rsidP="00D17672">
            <w:pPr>
              <w:rPr>
                <w:rFonts w:ascii="Arial" w:eastAsia="Calibri" w:hAnsi="Arial"/>
                <w:iCs/>
                <w:sz w:val="20"/>
                <w:szCs w:val="20"/>
                <w:lang w:val="en-GB"/>
              </w:rPr>
            </w:pPr>
          </w:p>
          <w:p w14:paraId="5C9BA6DB" w14:textId="7E480BAE" w:rsidR="00D17672" w:rsidRPr="00D17672" w:rsidRDefault="00D17672" w:rsidP="00D17672">
            <w:pPr>
              <w:rPr>
                <w:rFonts w:ascii="Arial" w:eastAsia="Calibri" w:hAnsi="Arial"/>
                <w:iCs/>
                <w:sz w:val="20"/>
                <w:szCs w:val="20"/>
                <w:lang w:val="en-GB"/>
              </w:rPr>
            </w:pPr>
            <w:r w:rsidRPr="00D17672">
              <w:rPr>
                <w:rFonts w:ascii="Arial" w:eastAsia="Calibri" w:hAnsi="Arial"/>
                <w:iCs/>
                <w:sz w:val="20"/>
                <w:szCs w:val="20"/>
                <w:lang w:val="en-GB"/>
              </w:rPr>
              <w:t xml:space="preserve">For </w:t>
            </w:r>
            <w:r w:rsidR="00C57E36">
              <w:rPr>
                <w:rFonts w:ascii="Arial" w:eastAsia="Calibri" w:hAnsi="Arial"/>
                <w:iCs/>
                <w:sz w:val="20"/>
                <w:szCs w:val="20"/>
                <w:lang w:val="en-GB"/>
              </w:rPr>
              <w:t xml:space="preserve">academy trusts and academies </w:t>
            </w:r>
            <w:r w:rsidRPr="00D17672">
              <w:rPr>
                <w:rFonts w:ascii="Arial" w:eastAsia="Calibri" w:hAnsi="Arial"/>
                <w:iCs/>
                <w:sz w:val="20"/>
                <w:szCs w:val="20"/>
                <w:lang w:val="en-GB"/>
              </w:rPr>
              <w:t>interested in looking at their ethnicity pay gap, guidance for employers on </w:t>
            </w:r>
            <w:hyperlink r:id="rId42" w:history="1">
              <w:r w:rsidRPr="00D17672">
                <w:rPr>
                  <w:rStyle w:val="Hyperlink"/>
                  <w:rFonts w:ascii="Arial" w:eastAsia="Calibri" w:hAnsi="Arial"/>
                  <w:iCs/>
                  <w:sz w:val="20"/>
                  <w:szCs w:val="20"/>
                  <w:lang w:val="en-GB"/>
                </w:rPr>
                <w:t>voluntary ethnicity pay reporting</w:t>
              </w:r>
            </w:hyperlink>
            <w:r w:rsidRPr="00D17672">
              <w:rPr>
                <w:rFonts w:ascii="Arial" w:eastAsia="Calibri" w:hAnsi="Arial"/>
                <w:iCs/>
                <w:sz w:val="20"/>
                <w:szCs w:val="20"/>
                <w:lang w:val="en-GB"/>
              </w:rPr>
              <w:t> is also available.</w:t>
            </w:r>
          </w:p>
          <w:p w14:paraId="155085CA" w14:textId="4590232C" w:rsidR="00AD1AC4" w:rsidRDefault="00AD1AC4" w:rsidP="00AD1AC4">
            <w:pPr>
              <w:rPr>
                <w:rFonts w:ascii="Arial" w:eastAsia="Calibri" w:hAnsi="Arial"/>
                <w:iCs/>
                <w:sz w:val="20"/>
                <w:szCs w:val="20"/>
                <w:lang w:val="en-GB"/>
              </w:rPr>
            </w:pPr>
          </w:p>
        </w:tc>
        <w:tc>
          <w:tcPr>
            <w:tcW w:w="1984" w:type="dxa"/>
          </w:tcPr>
          <w:p w14:paraId="4D2957F2" w14:textId="77777777" w:rsidR="00AD1AC4" w:rsidRDefault="00AD1AC4" w:rsidP="00AD1AC4">
            <w:pPr>
              <w:rPr>
                <w:rFonts w:ascii="Arial" w:eastAsia="Calibri" w:hAnsi="Arial"/>
                <w:b/>
                <w:bCs/>
                <w:iCs/>
                <w:sz w:val="20"/>
                <w:szCs w:val="20"/>
                <w:lang w:val="en-GB"/>
              </w:rPr>
            </w:pPr>
          </w:p>
        </w:tc>
      </w:tr>
      <w:tr w:rsidR="00046C6C" w14:paraId="13BB9D3C" w14:textId="77777777" w:rsidTr="00FF5E27">
        <w:trPr>
          <w:trHeight w:val="281"/>
        </w:trPr>
        <w:tc>
          <w:tcPr>
            <w:tcW w:w="8931" w:type="dxa"/>
            <w:shd w:val="clear" w:color="auto" w:fill="FFFF00"/>
          </w:tcPr>
          <w:p w14:paraId="1D073452" w14:textId="1A405217" w:rsidR="00046C6C" w:rsidRPr="00C80F77" w:rsidRDefault="00046C6C" w:rsidP="00046C6C">
            <w:pPr>
              <w:rPr>
                <w:rFonts w:ascii="Arial" w:eastAsia="Calibri" w:hAnsi="Arial"/>
                <w:b/>
                <w:bCs/>
                <w:iCs/>
                <w:sz w:val="20"/>
                <w:szCs w:val="20"/>
                <w:lang w:val="en-GB"/>
              </w:rPr>
            </w:pPr>
            <w:r w:rsidRPr="00FA54AB">
              <w:rPr>
                <w:rFonts w:ascii="Arial" w:eastAsia="Calibri" w:hAnsi="Arial"/>
                <w:b/>
                <w:bCs/>
                <w:iCs/>
                <w:sz w:val="20"/>
                <w:szCs w:val="20"/>
                <w:lang w:val="en-GB"/>
              </w:rPr>
              <w:t xml:space="preserve">PE and </w:t>
            </w:r>
            <w:r w:rsidR="006C023A">
              <w:rPr>
                <w:rFonts w:ascii="Arial" w:eastAsia="Calibri" w:hAnsi="Arial"/>
                <w:b/>
                <w:bCs/>
                <w:iCs/>
                <w:sz w:val="20"/>
                <w:szCs w:val="20"/>
                <w:lang w:val="en-GB"/>
              </w:rPr>
              <w:t>s</w:t>
            </w:r>
            <w:r w:rsidRPr="00FA54AB">
              <w:rPr>
                <w:rFonts w:ascii="Arial" w:eastAsia="Calibri" w:hAnsi="Arial"/>
                <w:b/>
                <w:bCs/>
                <w:iCs/>
                <w:sz w:val="20"/>
                <w:szCs w:val="20"/>
                <w:lang w:val="en-GB"/>
              </w:rPr>
              <w:t xml:space="preserve">port premium </w:t>
            </w:r>
          </w:p>
        </w:tc>
        <w:tc>
          <w:tcPr>
            <w:tcW w:w="1984" w:type="dxa"/>
            <w:shd w:val="clear" w:color="auto" w:fill="FFFF00"/>
          </w:tcPr>
          <w:p w14:paraId="386EF50C" w14:textId="6BD46B6C" w:rsidR="00046C6C" w:rsidRDefault="00046C6C" w:rsidP="00046C6C">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046C6C" w14:paraId="5DD05774" w14:textId="77777777" w:rsidTr="00FF5E27">
        <w:trPr>
          <w:trHeight w:val="281"/>
        </w:trPr>
        <w:tc>
          <w:tcPr>
            <w:tcW w:w="8931" w:type="dxa"/>
            <w:shd w:val="clear" w:color="auto" w:fill="auto"/>
          </w:tcPr>
          <w:p w14:paraId="633FDF6F" w14:textId="6B0967C7" w:rsidR="006C023A" w:rsidRPr="006C023A" w:rsidRDefault="004D4951" w:rsidP="006C023A">
            <w:pPr>
              <w:rPr>
                <w:rFonts w:ascii="Arial" w:eastAsia="Calibri" w:hAnsi="Arial"/>
                <w:iCs/>
                <w:sz w:val="20"/>
                <w:szCs w:val="20"/>
                <w:lang w:val="en-GB"/>
              </w:rPr>
            </w:pPr>
            <w:r>
              <w:rPr>
                <w:rFonts w:ascii="Arial" w:eastAsia="Calibri" w:hAnsi="Arial"/>
                <w:iCs/>
                <w:sz w:val="20"/>
                <w:szCs w:val="20"/>
                <w:lang w:val="en-GB"/>
              </w:rPr>
              <w:t>Academie</w:t>
            </w:r>
            <w:r w:rsidR="006C023A" w:rsidRPr="006C023A">
              <w:rPr>
                <w:rFonts w:ascii="Arial" w:eastAsia="Calibri" w:hAnsi="Arial"/>
                <w:iCs/>
                <w:sz w:val="20"/>
                <w:szCs w:val="20"/>
                <w:lang w:val="en-GB"/>
              </w:rPr>
              <w:t>s that receive </w:t>
            </w:r>
            <w:hyperlink r:id="rId43" w:history="1">
              <w:r w:rsidR="006C023A" w:rsidRPr="006C023A">
                <w:rPr>
                  <w:rStyle w:val="Hyperlink"/>
                  <w:rFonts w:ascii="Arial" w:eastAsia="Calibri" w:hAnsi="Arial"/>
                  <w:iCs/>
                  <w:sz w:val="20"/>
                  <w:szCs w:val="20"/>
                  <w:lang w:val="en-GB"/>
                </w:rPr>
                <w:t>PE and sport premium funding</w:t>
              </w:r>
            </w:hyperlink>
            <w:r w:rsidR="006C023A" w:rsidRPr="006C023A">
              <w:rPr>
                <w:rFonts w:ascii="Arial" w:eastAsia="Calibri" w:hAnsi="Arial"/>
                <w:iCs/>
                <w:sz w:val="20"/>
                <w:szCs w:val="20"/>
                <w:lang w:val="en-GB"/>
              </w:rPr>
              <w:t xml:space="preserve"> must publish, </w:t>
            </w:r>
            <w:r w:rsidR="006C023A" w:rsidRPr="006C023A">
              <w:rPr>
                <w:rFonts w:ascii="Arial" w:eastAsia="Calibri" w:hAnsi="Arial"/>
                <w:iCs/>
                <w:sz w:val="20"/>
                <w:szCs w:val="20"/>
                <w:highlight w:val="yellow"/>
                <w:lang w:val="en-GB"/>
              </w:rPr>
              <w:t xml:space="preserve">by 31 July </w:t>
            </w:r>
            <w:r w:rsidR="006C023A" w:rsidRPr="006C023A">
              <w:rPr>
                <w:rFonts w:ascii="Arial" w:eastAsia="Calibri" w:hAnsi="Arial"/>
                <w:iCs/>
                <w:sz w:val="20"/>
                <w:szCs w:val="20"/>
                <w:lang w:val="en-GB"/>
              </w:rPr>
              <w:t>each year:</w:t>
            </w:r>
          </w:p>
          <w:p w14:paraId="246B975E" w14:textId="11C4950E" w:rsidR="006C023A" w:rsidRPr="006C023A" w:rsidRDefault="006C023A" w:rsidP="006C023A">
            <w:pPr>
              <w:numPr>
                <w:ilvl w:val="0"/>
                <w:numId w:val="39"/>
              </w:numPr>
              <w:rPr>
                <w:rFonts w:ascii="Arial" w:eastAsia="Calibri" w:hAnsi="Arial"/>
                <w:iCs/>
                <w:sz w:val="20"/>
                <w:szCs w:val="20"/>
                <w:lang w:val="en-GB"/>
              </w:rPr>
            </w:pPr>
            <w:r w:rsidRPr="006C023A">
              <w:rPr>
                <w:rFonts w:ascii="Arial" w:eastAsia="Calibri" w:hAnsi="Arial"/>
                <w:iCs/>
                <w:sz w:val="20"/>
                <w:szCs w:val="20"/>
                <w:lang w:val="en-GB"/>
              </w:rPr>
              <w:t xml:space="preserve">the amount of premium </w:t>
            </w:r>
            <w:r w:rsidR="004D4951">
              <w:rPr>
                <w:rFonts w:ascii="Arial" w:eastAsia="Calibri" w:hAnsi="Arial"/>
                <w:iCs/>
                <w:sz w:val="20"/>
                <w:szCs w:val="20"/>
                <w:lang w:val="en-GB"/>
              </w:rPr>
              <w:t xml:space="preserve">funding </w:t>
            </w:r>
            <w:r w:rsidRPr="006C023A">
              <w:rPr>
                <w:rFonts w:ascii="Arial" w:eastAsia="Calibri" w:hAnsi="Arial"/>
                <w:iCs/>
                <w:sz w:val="20"/>
                <w:szCs w:val="20"/>
                <w:lang w:val="en-GB"/>
              </w:rPr>
              <w:t>received</w:t>
            </w:r>
          </w:p>
          <w:p w14:paraId="4E9AB628" w14:textId="3886E283" w:rsidR="006C023A" w:rsidRPr="006C023A" w:rsidRDefault="006C023A" w:rsidP="006C023A">
            <w:pPr>
              <w:numPr>
                <w:ilvl w:val="0"/>
                <w:numId w:val="39"/>
              </w:numPr>
              <w:rPr>
                <w:rFonts w:ascii="Arial" w:eastAsia="Calibri" w:hAnsi="Arial"/>
                <w:iCs/>
                <w:sz w:val="20"/>
                <w:szCs w:val="20"/>
                <w:lang w:val="en-GB"/>
              </w:rPr>
            </w:pPr>
            <w:r w:rsidRPr="006C023A">
              <w:rPr>
                <w:rFonts w:ascii="Arial" w:eastAsia="Calibri" w:hAnsi="Arial"/>
                <w:iCs/>
                <w:sz w:val="20"/>
                <w:szCs w:val="20"/>
                <w:lang w:val="en-GB"/>
              </w:rPr>
              <w:t>a full breakdown of how it has been</w:t>
            </w:r>
            <w:r>
              <w:rPr>
                <w:rFonts w:ascii="Arial" w:eastAsia="Calibri" w:hAnsi="Arial"/>
                <w:iCs/>
                <w:sz w:val="20"/>
                <w:szCs w:val="20"/>
                <w:lang w:val="en-GB"/>
              </w:rPr>
              <w:t>,</w:t>
            </w:r>
            <w:r w:rsidRPr="006C023A">
              <w:rPr>
                <w:rFonts w:ascii="Arial" w:eastAsia="Calibri" w:hAnsi="Arial"/>
                <w:iCs/>
                <w:sz w:val="20"/>
                <w:szCs w:val="20"/>
                <w:lang w:val="en-GB"/>
              </w:rPr>
              <w:t xml:space="preserve"> or will be</w:t>
            </w:r>
            <w:r>
              <w:rPr>
                <w:rFonts w:ascii="Arial" w:eastAsia="Calibri" w:hAnsi="Arial"/>
                <w:iCs/>
                <w:sz w:val="20"/>
                <w:szCs w:val="20"/>
                <w:lang w:val="en-GB"/>
              </w:rPr>
              <w:t>,</w:t>
            </w:r>
            <w:r w:rsidRPr="006C023A">
              <w:rPr>
                <w:rFonts w:ascii="Arial" w:eastAsia="Calibri" w:hAnsi="Arial"/>
                <w:iCs/>
                <w:sz w:val="20"/>
                <w:szCs w:val="20"/>
                <w:lang w:val="en-GB"/>
              </w:rPr>
              <w:t xml:space="preserve"> spent</w:t>
            </w:r>
          </w:p>
          <w:p w14:paraId="204B0189" w14:textId="77777777" w:rsidR="006C023A" w:rsidRPr="006C023A" w:rsidRDefault="006C023A" w:rsidP="006C023A">
            <w:pPr>
              <w:numPr>
                <w:ilvl w:val="0"/>
                <w:numId w:val="39"/>
              </w:numPr>
              <w:rPr>
                <w:rFonts w:ascii="Arial" w:eastAsia="Calibri" w:hAnsi="Arial"/>
                <w:iCs/>
                <w:sz w:val="20"/>
                <w:szCs w:val="20"/>
                <w:lang w:val="en-GB"/>
              </w:rPr>
            </w:pPr>
            <w:r w:rsidRPr="006C023A">
              <w:rPr>
                <w:rFonts w:ascii="Arial" w:eastAsia="Calibri" w:hAnsi="Arial"/>
                <w:iCs/>
                <w:sz w:val="20"/>
                <w:szCs w:val="20"/>
                <w:lang w:val="en-GB"/>
              </w:rPr>
              <w:t>the impact seen by the school on pupils’ participation and attainment in PE and sport</w:t>
            </w:r>
          </w:p>
          <w:p w14:paraId="7886B8E9" w14:textId="77777777" w:rsidR="006C023A" w:rsidRDefault="006C023A" w:rsidP="006C023A">
            <w:pPr>
              <w:numPr>
                <w:ilvl w:val="0"/>
                <w:numId w:val="39"/>
              </w:numPr>
              <w:rPr>
                <w:rFonts w:ascii="Arial" w:eastAsia="Calibri" w:hAnsi="Arial"/>
                <w:iCs/>
                <w:sz w:val="20"/>
                <w:szCs w:val="20"/>
                <w:lang w:val="en-GB"/>
              </w:rPr>
            </w:pPr>
            <w:r w:rsidRPr="006C023A">
              <w:rPr>
                <w:rFonts w:ascii="Arial" w:eastAsia="Calibri" w:hAnsi="Arial"/>
                <w:iCs/>
                <w:sz w:val="20"/>
                <w:szCs w:val="20"/>
                <w:lang w:val="en-GB"/>
              </w:rPr>
              <w:t>how this improvement will be sustained</w:t>
            </w:r>
          </w:p>
          <w:p w14:paraId="2C699B58" w14:textId="77777777" w:rsidR="006C023A" w:rsidRPr="006C023A" w:rsidRDefault="006C023A" w:rsidP="006C023A">
            <w:pPr>
              <w:ind w:left="720"/>
              <w:rPr>
                <w:rFonts w:ascii="Arial" w:eastAsia="Calibri" w:hAnsi="Arial"/>
                <w:iCs/>
                <w:sz w:val="20"/>
                <w:szCs w:val="20"/>
                <w:lang w:val="en-GB"/>
              </w:rPr>
            </w:pPr>
          </w:p>
          <w:p w14:paraId="6370C22C" w14:textId="77777777" w:rsidR="006C023A" w:rsidRDefault="006C023A" w:rsidP="006C023A">
            <w:pPr>
              <w:rPr>
                <w:rFonts w:ascii="Arial" w:eastAsia="Calibri" w:hAnsi="Arial"/>
                <w:iCs/>
                <w:sz w:val="20"/>
                <w:szCs w:val="20"/>
                <w:lang w:val="en-GB"/>
              </w:rPr>
            </w:pPr>
            <w:r w:rsidRPr="006C023A">
              <w:rPr>
                <w:rFonts w:ascii="Arial" w:eastAsia="Calibri" w:hAnsi="Arial"/>
                <w:iCs/>
                <w:sz w:val="20"/>
                <w:szCs w:val="20"/>
                <w:lang w:val="en-GB"/>
              </w:rPr>
              <w:t>The </w:t>
            </w:r>
            <w:hyperlink r:id="rId44" w:history="1">
              <w:r w:rsidRPr="006C023A">
                <w:rPr>
                  <w:rStyle w:val="Hyperlink"/>
                  <w:rFonts w:ascii="Arial" w:eastAsia="Calibri" w:hAnsi="Arial"/>
                  <w:iCs/>
                  <w:sz w:val="20"/>
                  <w:szCs w:val="20"/>
                  <w:lang w:val="en-GB"/>
                </w:rPr>
                <w:t>Association for Physical Education</w:t>
              </w:r>
            </w:hyperlink>
            <w:r w:rsidRPr="006C023A">
              <w:rPr>
                <w:rFonts w:ascii="Arial" w:eastAsia="Calibri" w:hAnsi="Arial"/>
                <w:iCs/>
                <w:sz w:val="20"/>
                <w:szCs w:val="20"/>
                <w:lang w:val="en-GB"/>
              </w:rPr>
              <w:t> and </w:t>
            </w:r>
            <w:hyperlink r:id="rId45" w:history="1">
              <w:r w:rsidRPr="006C023A">
                <w:rPr>
                  <w:rStyle w:val="Hyperlink"/>
                  <w:rFonts w:ascii="Arial" w:eastAsia="Calibri" w:hAnsi="Arial"/>
                  <w:iCs/>
                  <w:sz w:val="20"/>
                  <w:szCs w:val="20"/>
                  <w:lang w:val="en-GB"/>
                </w:rPr>
                <w:t>Youth Sport Trust</w:t>
              </w:r>
            </w:hyperlink>
            <w:r w:rsidRPr="006C023A">
              <w:rPr>
                <w:rFonts w:ascii="Arial" w:eastAsia="Calibri" w:hAnsi="Arial"/>
                <w:iCs/>
                <w:sz w:val="20"/>
                <w:szCs w:val="20"/>
                <w:lang w:val="en-GB"/>
              </w:rPr>
              <w:t> have jointly developed a template that can be used for recording and reporting on the premium’s impact.</w:t>
            </w:r>
          </w:p>
          <w:p w14:paraId="48B1C894" w14:textId="77777777" w:rsidR="006C023A" w:rsidRPr="006C023A" w:rsidRDefault="006C023A" w:rsidP="006C023A">
            <w:pPr>
              <w:rPr>
                <w:rFonts w:ascii="Arial" w:eastAsia="Calibri" w:hAnsi="Arial"/>
                <w:iCs/>
                <w:sz w:val="20"/>
                <w:szCs w:val="20"/>
                <w:lang w:val="en-GB"/>
              </w:rPr>
            </w:pPr>
          </w:p>
          <w:p w14:paraId="77D5F1D1" w14:textId="0E110D44" w:rsidR="006C023A" w:rsidRPr="006C023A" w:rsidRDefault="006C023A" w:rsidP="006C023A">
            <w:pPr>
              <w:rPr>
                <w:rFonts w:ascii="Arial" w:eastAsia="Calibri" w:hAnsi="Arial"/>
                <w:iCs/>
                <w:sz w:val="20"/>
                <w:szCs w:val="20"/>
                <w:lang w:val="en-GB"/>
              </w:rPr>
            </w:pPr>
            <w:r w:rsidRPr="006C023A">
              <w:rPr>
                <w:rFonts w:ascii="Arial" w:eastAsia="Calibri" w:hAnsi="Arial"/>
                <w:iCs/>
                <w:sz w:val="20"/>
                <w:szCs w:val="20"/>
                <w:highlight w:val="yellow"/>
                <w:lang w:val="en-GB"/>
              </w:rPr>
              <w:t>By 31 July</w:t>
            </w:r>
            <w:r w:rsidRPr="006C023A">
              <w:rPr>
                <w:rFonts w:ascii="Arial" w:eastAsia="Calibri" w:hAnsi="Arial"/>
                <w:iCs/>
                <w:sz w:val="20"/>
                <w:szCs w:val="20"/>
                <w:lang w:val="en-GB"/>
              </w:rPr>
              <w:t xml:space="preserve"> each year, </w:t>
            </w:r>
            <w:r w:rsidR="00BB7E35">
              <w:rPr>
                <w:rFonts w:ascii="Arial" w:eastAsia="Calibri" w:hAnsi="Arial"/>
                <w:iCs/>
                <w:sz w:val="20"/>
                <w:szCs w:val="20"/>
                <w:lang w:val="en-GB"/>
              </w:rPr>
              <w:t xml:space="preserve">the academy must also </w:t>
            </w:r>
            <w:r w:rsidRPr="006C023A">
              <w:rPr>
                <w:rFonts w:ascii="Arial" w:eastAsia="Calibri" w:hAnsi="Arial"/>
                <w:iCs/>
                <w:sz w:val="20"/>
                <w:szCs w:val="20"/>
                <w:lang w:val="en-GB"/>
              </w:rPr>
              <w:t>publish the percentage of pupils in year 6 who have met the national curriculum requirement to:</w:t>
            </w:r>
          </w:p>
          <w:p w14:paraId="65AAC4FA" w14:textId="77777777" w:rsidR="006C023A" w:rsidRPr="006C023A" w:rsidRDefault="006C023A" w:rsidP="006C023A">
            <w:pPr>
              <w:numPr>
                <w:ilvl w:val="0"/>
                <w:numId w:val="40"/>
              </w:numPr>
              <w:rPr>
                <w:rFonts w:ascii="Arial" w:eastAsia="Calibri" w:hAnsi="Arial"/>
                <w:iCs/>
                <w:sz w:val="20"/>
                <w:szCs w:val="20"/>
                <w:lang w:val="en-GB"/>
              </w:rPr>
            </w:pPr>
            <w:r w:rsidRPr="006C023A">
              <w:rPr>
                <w:rFonts w:ascii="Arial" w:eastAsia="Calibri" w:hAnsi="Arial"/>
                <w:iCs/>
                <w:sz w:val="20"/>
                <w:szCs w:val="20"/>
                <w:lang w:val="en-GB"/>
              </w:rPr>
              <w:t>swim competently, confidently and proficiently over a distance of at least 25 metres</w:t>
            </w:r>
          </w:p>
          <w:p w14:paraId="635393F1" w14:textId="77777777" w:rsidR="006C023A" w:rsidRPr="006C023A" w:rsidRDefault="006C023A" w:rsidP="006C023A">
            <w:pPr>
              <w:numPr>
                <w:ilvl w:val="0"/>
                <w:numId w:val="40"/>
              </w:numPr>
              <w:rPr>
                <w:rFonts w:ascii="Arial" w:eastAsia="Calibri" w:hAnsi="Arial"/>
                <w:iCs/>
                <w:sz w:val="20"/>
                <w:szCs w:val="20"/>
                <w:lang w:val="en-GB"/>
              </w:rPr>
            </w:pPr>
            <w:r w:rsidRPr="006C023A">
              <w:rPr>
                <w:rFonts w:ascii="Arial" w:eastAsia="Calibri" w:hAnsi="Arial"/>
                <w:iCs/>
                <w:sz w:val="20"/>
                <w:szCs w:val="20"/>
                <w:lang w:val="en-GB"/>
              </w:rPr>
              <w:t>use a range of strokes effectively – for example, front crawl, backstroke and breaststroke</w:t>
            </w:r>
          </w:p>
          <w:p w14:paraId="185F7EB0" w14:textId="77777777" w:rsidR="006C023A" w:rsidRPr="006C023A" w:rsidRDefault="006C023A" w:rsidP="006C023A">
            <w:pPr>
              <w:numPr>
                <w:ilvl w:val="0"/>
                <w:numId w:val="40"/>
              </w:numPr>
              <w:rPr>
                <w:rFonts w:ascii="Arial" w:eastAsia="Calibri" w:hAnsi="Arial"/>
                <w:iCs/>
                <w:sz w:val="20"/>
                <w:szCs w:val="20"/>
                <w:lang w:val="en-GB"/>
              </w:rPr>
            </w:pPr>
            <w:r w:rsidRPr="006C023A">
              <w:rPr>
                <w:rFonts w:ascii="Arial" w:eastAsia="Calibri" w:hAnsi="Arial"/>
                <w:iCs/>
                <w:sz w:val="20"/>
                <w:szCs w:val="20"/>
                <w:lang w:val="en-GB"/>
              </w:rPr>
              <w:t>perform safe self-rescue in different water-based situations</w:t>
            </w:r>
          </w:p>
          <w:p w14:paraId="07CA799D" w14:textId="77777777" w:rsidR="006C023A" w:rsidRDefault="006C023A" w:rsidP="006C023A">
            <w:pPr>
              <w:rPr>
                <w:rFonts w:ascii="Arial" w:eastAsia="Calibri" w:hAnsi="Arial"/>
                <w:iCs/>
                <w:sz w:val="20"/>
                <w:szCs w:val="20"/>
                <w:lang w:val="en-GB"/>
              </w:rPr>
            </w:pPr>
          </w:p>
          <w:p w14:paraId="0A1F9D3E" w14:textId="77777777" w:rsidR="00046C6C" w:rsidRDefault="006C023A" w:rsidP="006C023A">
            <w:pPr>
              <w:rPr>
                <w:rFonts w:ascii="Arial" w:eastAsia="Calibri" w:hAnsi="Arial"/>
                <w:iCs/>
                <w:sz w:val="20"/>
                <w:szCs w:val="20"/>
                <w:lang w:val="en-GB"/>
              </w:rPr>
            </w:pPr>
            <w:r w:rsidRPr="006C023A">
              <w:rPr>
                <w:rFonts w:ascii="Arial" w:eastAsia="Calibri" w:hAnsi="Arial"/>
                <w:iCs/>
                <w:sz w:val="20"/>
                <w:szCs w:val="20"/>
                <w:lang w:val="en-GB"/>
              </w:rPr>
              <w:t>Further guidance is available in the </w:t>
            </w:r>
            <w:hyperlink r:id="rId46" w:history="1">
              <w:r w:rsidRPr="006C023A">
                <w:rPr>
                  <w:rStyle w:val="Hyperlink"/>
                  <w:rFonts w:ascii="Arial" w:eastAsia="Calibri" w:hAnsi="Arial"/>
                  <w:iCs/>
                  <w:sz w:val="20"/>
                  <w:szCs w:val="20"/>
                  <w:lang w:val="en-GB"/>
                </w:rPr>
                <w:t>conditions of grant</w:t>
              </w:r>
            </w:hyperlink>
            <w:r w:rsidRPr="006C023A">
              <w:rPr>
                <w:rFonts w:ascii="Arial" w:eastAsia="Calibri" w:hAnsi="Arial"/>
                <w:iCs/>
                <w:sz w:val="20"/>
                <w:szCs w:val="20"/>
                <w:lang w:val="en-GB"/>
              </w:rPr>
              <w:t> document.</w:t>
            </w:r>
          </w:p>
          <w:p w14:paraId="422E348D" w14:textId="29AC90A3" w:rsidR="006C023A" w:rsidRPr="006C023A" w:rsidRDefault="006C023A" w:rsidP="006C023A">
            <w:pPr>
              <w:rPr>
                <w:rFonts w:ascii="Arial" w:eastAsia="Calibri" w:hAnsi="Arial"/>
                <w:iCs/>
                <w:sz w:val="20"/>
                <w:szCs w:val="20"/>
                <w:lang w:val="en-GB"/>
              </w:rPr>
            </w:pPr>
          </w:p>
        </w:tc>
        <w:tc>
          <w:tcPr>
            <w:tcW w:w="1984" w:type="dxa"/>
            <w:shd w:val="clear" w:color="auto" w:fill="auto"/>
          </w:tcPr>
          <w:p w14:paraId="01A2CE48" w14:textId="77777777" w:rsidR="00046C6C" w:rsidRDefault="00046C6C" w:rsidP="00046C6C">
            <w:pPr>
              <w:rPr>
                <w:rFonts w:ascii="Arial" w:eastAsia="Calibri" w:hAnsi="Arial"/>
                <w:b/>
                <w:bCs/>
                <w:iCs/>
                <w:sz w:val="20"/>
                <w:szCs w:val="20"/>
                <w:lang w:val="en-GB"/>
              </w:rPr>
            </w:pPr>
          </w:p>
        </w:tc>
      </w:tr>
      <w:tr w:rsidR="00807338" w14:paraId="209BDC4D" w14:textId="77777777" w:rsidTr="00FF5E27">
        <w:trPr>
          <w:trHeight w:val="281"/>
        </w:trPr>
        <w:tc>
          <w:tcPr>
            <w:tcW w:w="8931" w:type="dxa"/>
            <w:shd w:val="clear" w:color="auto" w:fill="FFFF00"/>
          </w:tcPr>
          <w:p w14:paraId="438D0C77" w14:textId="72753DF9" w:rsidR="00807338" w:rsidRPr="00C80F77" w:rsidRDefault="00807338" w:rsidP="00807338">
            <w:pPr>
              <w:rPr>
                <w:rFonts w:ascii="Arial" w:eastAsia="Calibri" w:hAnsi="Arial"/>
                <w:b/>
                <w:bCs/>
                <w:iCs/>
                <w:sz w:val="20"/>
                <w:szCs w:val="20"/>
                <w:lang w:val="en-GB"/>
              </w:rPr>
            </w:pPr>
            <w:r>
              <w:rPr>
                <w:rFonts w:ascii="Arial" w:eastAsia="Calibri" w:hAnsi="Arial"/>
                <w:b/>
                <w:bCs/>
                <w:iCs/>
                <w:sz w:val="20"/>
                <w:szCs w:val="20"/>
                <w:lang w:val="en-GB"/>
              </w:rPr>
              <w:t xml:space="preserve">Public </w:t>
            </w:r>
            <w:r w:rsidR="00574F01">
              <w:rPr>
                <w:rFonts w:ascii="Arial" w:eastAsia="Calibri" w:hAnsi="Arial"/>
                <w:b/>
                <w:bCs/>
                <w:iCs/>
                <w:sz w:val="20"/>
                <w:szCs w:val="20"/>
                <w:lang w:val="en-GB"/>
              </w:rPr>
              <w:t>s</w:t>
            </w:r>
            <w:r>
              <w:rPr>
                <w:rFonts w:ascii="Arial" w:eastAsia="Calibri" w:hAnsi="Arial"/>
                <w:b/>
                <w:bCs/>
                <w:iCs/>
                <w:sz w:val="20"/>
                <w:szCs w:val="20"/>
                <w:lang w:val="en-GB"/>
              </w:rPr>
              <w:t xml:space="preserve">ector </w:t>
            </w:r>
            <w:r w:rsidR="00574F01">
              <w:rPr>
                <w:rFonts w:ascii="Arial" w:eastAsia="Calibri" w:hAnsi="Arial"/>
                <w:b/>
                <w:bCs/>
                <w:iCs/>
                <w:sz w:val="20"/>
                <w:szCs w:val="20"/>
                <w:lang w:val="en-GB"/>
              </w:rPr>
              <w:t>e</w:t>
            </w:r>
            <w:r>
              <w:rPr>
                <w:rFonts w:ascii="Arial" w:eastAsia="Calibri" w:hAnsi="Arial"/>
                <w:b/>
                <w:bCs/>
                <w:iCs/>
                <w:sz w:val="20"/>
                <w:szCs w:val="20"/>
                <w:lang w:val="en-GB"/>
              </w:rPr>
              <w:t xml:space="preserve">quality </w:t>
            </w:r>
            <w:r w:rsidR="00574F01">
              <w:rPr>
                <w:rFonts w:ascii="Arial" w:eastAsia="Calibri" w:hAnsi="Arial"/>
                <w:b/>
                <w:bCs/>
                <w:iCs/>
                <w:sz w:val="20"/>
                <w:szCs w:val="20"/>
                <w:lang w:val="en-GB"/>
              </w:rPr>
              <w:t>d</w:t>
            </w:r>
            <w:r>
              <w:rPr>
                <w:rFonts w:ascii="Arial" w:eastAsia="Calibri" w:hAnsi="Arial"/>
                <w:b/>
                <w:bCs/>
                <w:iCs/>
                <w:sz w:val="20"/>
                <w:szCs w:val="20"/>
                <w:lang w:val="en-GB"/>
              </w:rPr>
              <w:t>uty</w:t>
            </w:r>
          </w:p>
        </w:tc>
        <w:tc>
          <w:tcPr>
            <w:tcW w:w="1984" w:type="dxa"/>
            <w:shd w:val="clear" w:color="auto" w:fill="FFFF00"/>
          </w:tcPr>
          <w:p w14:paraId="1523FC89" w14:textId="58B24A94" w:rsidR="00807338" w:rsidRDefault="00807338" w:rsidP="00807338">
            <w:pPr>
              <w:rPr>
                <w:rFonts w:ascii="Arial" w:eastAsia="Calibri" w:hAnsi="Arial"/>
                <w:b/>
                <w:bCs/>
                <w:iCs/>
                <w:sz w:val="20"/>
                <w:szCs w:val="20"/>
                <w:lang w:val="en-GB"/>
              </w:rPr>
            </w:pPr>
          </w:p>
        </w:tc>
      </w:tr>
      <w:tr w:rsidR="00807338" w14:paraId="6DFB36F0" w14:textId="77777777" w:rsidTr="00FF5E27">
        <w:trPr>
          <w:trHeight w:val="281"/>
        </w:trPr>
        <w:tc>
          <w:tcPr>
            <w:tcW w:w="8931" w:type="dxa"/>
          </w:tcPr>
          <w:p w14:paraId="72A861C9" w14:textId="6579073E" w:rsidR="001F0561" w:rsidRPr="001F0561" w:rsidRDefault="003E5DA3" w:rsidP="001F0561">
            <w:pPr>
              <w:rPr>
                <w:rFonts w:ascii="Arial" w:hAnsi="Arial" w:cs="Arial"/>
                <w:sz w:val="20"/>
                <w:szCs w:val="20"/>
                <w:lang w:val="en-GB"/>
              </w:rPr>
            </w:pPr>
            <w:r>
              <w:rPr>
                <w:rFonts w:ascii="Arial" w:hAnsi="Arial" w:cs="Arial"/>
                <w:sz w:val="20"/>
                <w:szCs w:val="20"/>
                <w:lang w:val="en-GB"/>
              </w:rPr>
              <w:t>Academies</w:t>
            </w:r>
            <w:r w:rsidR="001F0561" w:rsidRPr="001F0561">
              <w:rPr>
                <w:rFonts w:ascii="Arial" w:hAnsi="Arial" w:cs="Arial"/>
                <w:sz w:val="20"/>
                <w:szCs w:val="20"/>
                <w:lang w:val="en-GB"/>
              </w:rPr>
              <w:t xml:space="preserve"> must publish:</w:t>
            </w:r>
          </w:p>
          <w:p w14:paraId="40BC4465" w14:textId="77777777" w:rsidR="001F0561" w:rsidRPr="001F0561" w:rsidRDefault="001F0561" w:rsidP="001F0561">
            <w:pPr>
              <w:numPr>
                <w:ilvl w:val="0"/>
                <w:numId w:val="41"/>
              </w:numPr>
              <w:rPr>
                <w:rFonts w:ascii="Arial" w:hAnsi="Arial" w:cs="Arial"/>
                <w:sz w:val="20"/>
                <w:szCs w:val="20"/>
                <w:lang w:val="en-GB"/>
              </w:rPr>
            </w:pPr>
            <w:r w:rsidRPr="001F0561">
              <w:rPr>
                <w:rFonts w:ascii="Arial" w:hAnsi="Arial" w:cs="Arial"/>
                <w:sz w:val="20"/>
                <w:szCs w:val="20"/>
                <w:lang w:val="en-GB"/>
              </w:rPr>
              <w:t>details of how they comply with the </w:t>
            </w:r>
            <w:hyperlink r:id="rId47" w:history="1">
              <w:r w:rsidRPr="001F0561">
                <w:rPr>
                  <w:rStyle w:val="Hyperlink"/>
                  <w:rFonts w:ascii="Arial" w:hAnsi="Arial" w:cs="Arial"/>
                  <w:sz w:val="20"/>
                  <w:szCs w:val="20"/>
                  <w:lang w:val="en-GB"/>
                </w:rPr>
                <w:t>public sector equality duty</w:t>
              </w:r>
            </w:hyperlink>
            <w:r w:rsidRPr="001F0561">
              <w:rPr>
                <w:rFonts w:ascii="Arial" w:hAnsi="Arial" w:cs="Arial"/>
                <w:sz w:val="20"/>
                <w:szCs w:val="20"/>
                <w:lang w:val="en-GB"/>
              </w:rPr>
              <w:t>, updating this every year</w:t>
            </w:r>
          </w:p>
          <w:p w14:paraId="1198B195" w14:textId="77777777" w:rsidR="001F0561" w:rsidRDefault="001F0561" w:rsidP="001F0561">
            <w:pPr>
              <w:numPr>
                <w:ilvl w:val="0"/>
                <w:numId w:val="41"/>
              </w:numPr>
              <w:rPr>
                <w:rFonts w:ascii="Arial" w:hAnsi="Arial" w:cs="Arial"/>
                <w:sz w:val="20"/>
                <w:szCs w:val="20"/>
                <w:lang w:val="en-GB"/>
              </w:rPr>
            </w:pPr>
            <w:r w:rsidRPr="001F0561">
              <w:rPr>
                <w:rFonts w:ascii="Arial" w:hAnsi="Arial" w:cs="Arial"/>
                <w:sz w:val="20"/>
                <w:szCs w:val="20"/>
                <w:lang w:val="en-GB"/>
              </w:rPr>
              <w:t>their equality objectives, updating these at least every 4 years</w:t>
            </w:r>
          </w:p>
          <w:p w14:paraId="7A3AFBB8" w14:textId="77777777" w:rsidR="001F0561" w:rsidRPr="001F0561" w:rsidRDefault="001F0561" w:rsidP="001F0561">
            <w:pPr>
              <w:rPr>
                <w:rFonts w:ascii="Arial" w:hAnsi="Arial" w:cs="Arial"/>
                <w:sz w:val="20"/>
                <w:szCs w:val="20"/>
                <w:lang w:val="en-GB"/>
              </w:rPr>
            </w:pPr>
          </w:p>
          <w:p w14:paraId="37133440" w14:textId="15661D58" w:rsidR="001F0561" w:rsidRPr="001F0561" w:rsidRDefault="00000000" w:rsidP="00807338">
            <w:pPr>
              <w:rPr>
                <w:rFonts w:ascii="Arial" w:hAnsi="Arial" w:cs="Arial"/>
                <w:sz w:val="20"/>
                <w:szCs w:val="20"/>
                <w:lang w:val="en-GB"/>
              </w:rPr>
            </w:pPr>
            <w:hyperlink r:id="rId48" w:history="1">
              <w:r w:rsidR="001F0561" w:rsidRPr="001F0561">
                <w:rPr>
                  <w:rStyle w:val="Hyperlink"/>
                  <w:rFonts w:ascii="Arial" w:hAnsi="Arial" w:cs="Arial"/>
                  <w:sz w:val="20"/>
                  <w:szCs w:val="20"/>
                  <w:lang w:val="en-GB"/>
                </w:rPr>
                <w:t>The Equality Act 2010: advice for schools</w:t>
              </w:r>
            </w:hyperlink>
            <w:r w:rsidR="001F0561" w:rsidRPr="001F0561">
              <w:rPr>
                <w:rFonts w:ascii="Arial" w:hAnsi="Arial" w:cs="Arial"/>
                <w:sz w:val="20"/>
                <w:szCs w:val="20"/>
                <w:lang w:val="en-GB"/>
              </w:rPr>
              <w:t xml:space="preserve"> provides guidance on how </w:t>
            </w:r>
            <w:r w:rsidR="002C24B3">
              <w:rPr>
                <w:rFonts w:ascii="Arial" w:hAnsi="Arial" w:cs="Arial"/>
                <w:sz w:val="20"/>
                <w:szCs w:val="20"/>
                <w:lang w:val="en-GB"/>
              </w:rPr>
              <w:t>an academy school</w:t>
            </w:r>
            <w:r w:rsidR="001F0561" w:rsidRPr="001F0561">
              <w:rPr>
                <w:rFonts w:ascii="Arial" w:hAnsi="Arial" w:cs="Arial"/>
                <w:sz w:val="20"/>
                <w:szCs w:val="20"/>
                <w:lang w:val="en-GB"/>
              </w:rPr>
              <w:t xml:space="preserve"> can show </w:t>
            </w:r>
            <w:r w:rsidR="003A7A6A">
              <w:rPr>
                <w:rFonts w:ascii="Arial" w:hAnsi="Arial" w:cs="Arial"/>
                <w:sz w:val="20"/>
                <w:szCs w:val="20"/>
                <w:lang w:val="en-GB"/>
              </w:rPr>
              <w:t>it has</w:t>
            </w:r>
            <w:r w:rsidR="001F0561" w:rsidRPr="001F0561">
              <w:rPr>
                <w:rFonts w:ascii="Arial" w:hAnsi="Arial" w:cs="Arial"/>
                <w:sz w:val="20"/>
                <w:szCs w:val="20"/>
                <w:lang w:val="en-GB"/>
              </w:rPr>
              <w:t xml:space="preserve"> complied, as required by the </w:t>
            </w:r>
            <w:hyperlink r:id="rId49" w:history="1">
              <w:r w:rsidR="001F0561" w:rsidRPr="001F0561">
                <w:rPr>
                  <w:rStyle w:val="Hyperlink"/>
                  <w:rFonts w:ascii="Arial" w:hAnsi="Arial" w:cs="Arial"/>
                  <w:sz w:val="20"/>
                  <w:szCs w:val="20"/>
                  <w:lang w:val="en-GB"/>
                </w:rPr>
                <w:t>Equality Act 2010</w:t>
              </w:r>
            </w:hyperlink>
            <w:r w:rsidR="001F0561" w:rsidRPr="001F0561">
              <w:rPr>
                <w:rFonts w:ascii="Arial" w:hAnsi="Arial" w:cs="Arial"/>
                <w:sz w:val="20"/>
                <w:szCs w:val="20"/>
                <w:lang w:val="en-GB"/>
              </w:rPr>
              <w:t> and the </w:t>
            </w:r>
            <w:hyperlink r:id="rId50" w:history="1">
              <w:r w:rsidR="001F0561" w:rsidRPr="001F0561">
                <w:rPr>
                  <w:rStyle w:val="Hyperlink"/>
                  <w:rFonts w:ascii="Arial" w:hAnsi="Arial" w:cs="Arial"/>
                  <w:sz w:val="20"/>
                  <w:szCs w:val="20"/>
                  <w:lang w:val="en-GB"/>
                </w:rPr>
                <w:t>Equality Act 2010 (Specific Duties and Public Authorities) Regulations 2017</w:t>
              </w:r>
            </w:hyperlink>
            <w:r w:rsidR="001F0561" w:rsidRPr="001F0561">
              <w:rPr>
                <w:rFonts w:ascii="Arial" w:hAnsi="Arial" w:cs="Arial"/>
                <w:sz w:val="20"/>
                <w:szCs w:val="20"/>
                <w:lang w:val="en-GB"/>
              </w:rPr>
              <w:t>.</w:t>
            </w:r>
          </w:p>
          <w:p w14:paraId="3CB9C3A8" w14:textId="77777777" w:rsidR="00807338" w:rsidRDefault="00807338" w:rsidP="001F0561">
            <w:pPr>
              <w:rPr>
                <w:rFonts w:ascii="Arial" w:eastAsia="Calibri" w:hAnsi="Arial"/>
                <w:iCs/>
                <w:sz w:val="20"/>
                <w:szCs w:val="20"/>
                <w:lang w:val="en-GB"/>
              </w:rPr>
            </w:pPr>
          </w:p>
        </w:tc>
        <w:tc>
          <w:tcPr>
            <w:tcW w:w="1984" w:type="dxa"/>
          </w:tcPr>
          <w:p w14:paraId="3D93E66A" w14:textId="77777777" w:rsidR="00807338" w:rsidRDefault="00807338" w:rsidP="00807338">
            <w:pPr>
              <w:rPr>
                <w:rFonts w:ascii="Arial" w:eastAsia="Calibri" w:hAnsi="Arial"/>
                <w:b/>
                <w:bCs/>
                <w:iCs/>
                <w:sz w:val="20"/>
                <w:szCs w:val="20"/>
                <w:lang w:val="en-GB"/>
              </w:rPr>
            </w:pPr>
          </w:p>
        </w:tc>
      </w:tr>
      <w:tr w:rsidR="001F0561" w14:paraId="6216933C" w14:textId="77777777" w:rsidTr="00FF5E27">
        <w:trPr>
          <w:trHeight w:val="281"/>
        </w:trPr>
        <w:tc>
          <w:tcPr>
            <w:tcW w:w="8931" w:type="dxa"/>
            <w:shd w:val="clear" w:color="auto" w:fill="FFFF00"/>
          </w:tcPr>
          <w:p w14:paraId="38765835" w14:textId="1E175874" w:rsidR="001F0561" w:rsidRPr="00D60251" w:rsidRDefault="001F0561" w:rsidP="001F0561">
            <w:pPr>
              <w:rPr>
                <w:rFonts w:ascii="Arial" w:eastAsia="Calibri" w:hAnsi="Arial"/>
                <w:b/>
                <w:bCs/>
                <w:iCs/>
                <w:sz w:val="20"/>
                <w:szCs w:val="20"/>
                <w:lang w:val="en-GB"/>
              </w:rPr>
            </w:pPr>
            <w:r w:rsidRPr="00C80F77">
              <w:rPr>
                <w:rFonts w:ascii="Arial" w:eastAsia="Calibri" w:hAnsi="Arial"/>
                <w:b/>
                <w:bCs/>
                <w:iCs/>
                <w:sz w:val="20"/>
                <w:szCs w:val="20"/>
                <w:lang w:val="en-GB"/>
              </w:rPr>
              <w:t xml:space="preserve">Pupil </w:t>
            </w:r>
            <w:r>
              <w:rPr>
                <w:rFonts w:ascii="Arial" w:eastAsia="Calibri" w:hAnsi="Arial"/>
                <w:b/>
                <w:bCs/>
                <w:iCs/>
                <w:sz w:val="20"/>
                <w:szCs w:val="20"/>
                <w:lang w:val="en-GB"/>
              </w:rPr>
              <w:t>p</w:t>
            </w:r>
            <w:r w:rsidRPr="00C80F77">
              <w:rPr>
                <w:rFonts w:ascii="Arial" w:eastAsia="Calibri" w:hAnsi="Arial"/>
                <w:b/>
                <w:bCs/>
                <w:iCs/>
                <w:sz w:val="20"/>
                <w:szCs w:val="20"/>
                <w:lang w:val="en-GB"/>
              </w:rPr>
              <w:t>remium</w:t>
            </w:r>
            <w:r>
              <w:rPr>
                <w:rFonts w:ascii="Arial" w:eastAsia="Calibri" w:hAnsi="Arial"/>
                <w:b/>
                <w:bCs/>
                <w:iCs/>
                <w:sz w:val="20"/>
                <w:szCs w:val="20"/>
                <w:lang w:val="en-GB"/>
              </w:rPr>
              <w:t xml:space="preserve"> and recovery premium</w:t>
            </w:r>
          </w:p>
        </w:tc>
        <w:tc>
          <w:tcPr>
            <w:tcW w:w="1984" w:type="dxa"/>
            <w:shd w:val="clear" w:color="auto" w:fill="FFFF00"/>
          </w:tcPr>
          <w:p w14:paraId="2F22B8C1" w14:textId="3698EEF0" w:rsidR="001F0561" w:rsidRDefault="001F0561" w:rsidP="001F0561">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1F0561" w14:paraId="49F641E5" w14:textId="77777777" w:rsidTr="00FF5E27">
        <w:trPr>
          <w:trHeight w:val="281"/>
        </w:trPr>
        <w:tc>
          <w:tcPr>
            <w:tcW w:w="8931" w:type="dxa"/>
          </w:tcPr>
          <w:p w14:paraId="705DC7EE" w14:textId="417D28DF" w:rsidR="004C1487" w:rsidRPr="004C1487" w:rsidRDefault="005D21C3" w:rsidP="004C1487">
            <w:pPr>
              <w:spacing w:after="120"/>
              <w:rPr>
                <w:rFonts w:ascii="Arial" w:eastAsia="Calibri" w:hAnsi="Arial"/>
                <w:iCs/>
                <w:sz w:val="20"/>
                <w:szCs w:val="20"/>
                <w:lang w:val="en-GB"/>
              </w:rPr>
            </w:pPr>
            <w:r>
              <w:rPr>
                <w:rFonts w:ascii="Arial" w:eastAsia="Calibri" w:hAnsi="Arial"/>
                <w:iCs/>
                <w:sz w:val="20"/>
                <w:szCs w:val="20"/>
                <w:lang w:val="en-GB"/>
              </w:rPr>
              <w:t>Academies</w:t>
            </w:r>
            <w:r w:rsidR="004C1487" w:rsidRPr="004C1487">
              <w:rPr>
                <w:rFonts w:ascii="Arial" w:eastAsia="Calibri" w:hAnsi="Arial"/>
                <w:iCs/>
                <w:sz w:val="20"/>
                <w:szCs w:val="20"/>
                <w:lang w:val="en-GB"/>
              </w:rPr>
              <w:t xml:space="preserve"> that receive pupil premium and recovery premium funding must publish a strategy statement </w:t>
            </w:r>
            <w:r w:rsidR="004C1487" w:rsidRPr="004C1487">
              <w:rPr>
                <w:rFonts w:ascii="Arial" w:eastAsia="Calibri" w:hAnsi="Arial"/>
                <w:iCs/>
                <w:sz w:val="20"/>
                <w:szCs w:val="20"/>
                <w:highlight w:val="yellow"/>
                <w:lang w:val="en-GB"/>
              </w:rPr>
              <w:t>by 31 December</w:t>
            </w:r>
            <w:r w:rsidR="004C1487" w:rsidRPr="004C1487">
              <w:rPr>
                <w:rFonts w:ascii="Arial" w:eastAsia="Calibri" w:hAnsi="Arial"/>
                <w:iCs/>
                <w:sz w:val="20"/>
                <w:szCs w:val="20"/>
                <w:lang w:val="en-GB"/>
              </w:rPr>
              <w:t xml:space="preserve"> each year.</w:t>
            </w:r>
          </w:p>
          <w:p w14:paraId="58CBDC09" w14:textId="77777777" w:rsidR="004C1487" w:rsidRPr="004C1487" w:rsidRDefault="004C1487" w:rsidP="004C1487">
            <w:pPr>
              <w:spacing w:after="120"/>
              <w:rPr>
                <w:rFonts w:ascii="Arial" w:eastAsia="Calibri" w:hAnsi="Arial"/>
                <w:iCs/>
                <w:sz w:val="20"/>
                <w:szCs w:val="20"/>
                <w:lang w:val="en-GB"/>
              </w:rPr>
            </w:pPr>
            <w:r w:rsidRPr="004C1487">
              <w:rPr>
                <w:rFonts w:ascii="Arial" w:eastAsia="Calibri" w:hAnsi="Arial"/>
                <w:iCs/>
                <w:sz w:val="20"/>
                <w:szCs w:val="20"/>
                <w:lang w:val="en-GB"/>
              </w:rPr>
              <w:t>It must explain how the:</w:t>
            </w:r>
          </w:p>
          <w:p w14:paraId="1FC538BC" w14:textId="77777777" w:rsidR="004C1487" w:rsidRPr="004C1487" w:rsidRDefault="00000000" w:rsidP="004C1487">
            <w:pPr>
              <w:numPr>
                <w:ilvl w:val="0"/>
                <w:numId w:val="42"/>
              </w:numPr>
              <w:spacing w:after="120"/>
              <w:rPr>
                <w:rFonts w:ascii="Arial" w:eastAsia="Calibri" w:hAnsi="Arial"/>
                <w:iCs/>
                <w:sz w:val="20"/>
                <w:szCs w:val="20"/>
                <w:lang w:val="en-GB"/>
              </w:rPr>
            </w:pPr>
            <w:hyperlink r:id="rId51" w:history="1">
              <w:r w:rsidR="004C1487" w:rsidRPr="004C1487">
                <w:rPr>
                  <w:rStyle w:val="Hyperlink"/>
                  <w:rFonts w:ascii="Arial" w:eastAsia="Calibri" w:hAnsi="Arial"/>
                  <w:iCs/>
                  <w:sz w:val="20"/>
                  <w:szCs w:val="20"/>
                  <w:lang w:val="en-GB"/>
                </w:rPr>
                <w:t>pupil premium</w:t>
              </w:r>
            </w:hyperlink>
            <w:r w:rsidR="004C1487" w:rsidRPr="004C1487">
              <w:rPr>
                <w:rFonts w:ascii="Arial" w:eastAsia="Calibri" w:hAnsi="Arial"/>
                <w:iCs/>
                <w:sz w:val="20"/>
                <w:szCs w:val="20"/>
                <w:lang w:val="en-GB"/>
              </w:rPr>
              <w:t> and </w:t>
            </w:r>
            <w:hyperlink r:id="rId52" w:history="1">
              <w:r w:rsidR="004C1487" w:rsidRPr="004C1487">
                <w:rPr>
                  <w:rStyle w:val="Hyperlink"/>
                  <w:rFonts w:ascii="Arial" w:eastAsia="Calibri" w:hAnsi="Arial"/>
                  <w:iCs/>
                  <w:sz w:val="20"/>
                  <w:szCs w:val="20"/>
                  <w:lang w:val="en-GB"/>
                </w:rPr>
                <w:t>recovery premium</w:t>
              </w:r>
            </w:hyperlink>
            <w:r w:rsidR="004C1487" w:rsidRPr="004C1487">
              <w:rPr>
                <w:rFonts w:ascii="Arial" w:eastAsia="Calibri" w:hAnsi="Arial"/>
                <w:iCs/>
                <w:sz w:val="20"/>
                <w:szCs w:val="20"/>
                <w:lang w:val="en-GB"/>
              </w:rPr>
              <w:t> is being spent</w:t>
            </w:r>
          </w:p>
          <w:p w14:paraId="6C1E5A9D" w14:textId="509DABFF" w:rsidR="004C1487" w:rsidRPr="004C1487" w:rsidRDefault="004C1487" w:rsidP="004C1487">
            <w:pPr>
              <w:numPr>
                <w:ilvl w:val="0"/>
                <w:numId w:val="42"/>
              </w:numPr>
              <w:spacing w:after="120"/>
              <w:rPr>
                <w:rFonts w:ascii="Arial" w:eastAsia="Calibri" w:hAnsi="Arial"/>
                <w:iCs/>
                <w:sz w:val="20"/>
                <w:szCs w:val="20"/>
                <w:lang w:val="en-GB"/>
              </w:rPr>
            </w:pPr>
            <w:r w:rsidRPr="004C1487">
              <w:rPr>
                <w:rFonts w:ascii="Arial" w:eastAsia="Calibri" w:hAnsi="Arial"/>
                <w:iCs/>
                <w:sz w:val="20"/>
                <w:szCs w:val="20"/>
                <w:lang w:val="en-GB"/>
              </w:rPr>
              <w:t>school is improving outcomes for pupils by how it is spending this funding</w:t>
            </w:r>
            <w:r>
              <w:rPr>
                <w:rFonts w:ascii="Arial" w:eastAsia="Calibri" w:hAnsi="Arial"/>
                <w:iCs/>
                <w:sz w:val="20"/>
                <w:szCs w:val="20"/>
                <w:lang w:val="en-GB"/>
              </w:rPr>
              <w:t>.</w:t>
            </w:r>
          </w:p>
          <w:p w14:paraId="63871C77" w14:textId="12467453" w:rsidR="004C1487" w:rsidRPr="004C1487" w:rsidRDefault="004C1487" w:rsidP="004C1487">
            <w:pPr>
              <w:spacing w:after="120"/>
              <w:rPr>
                <w:rFonts w:ascii="Arial" w:eastAsia="Calibri" w:hAnsi="Arial"/>
                <w:iCs/>
                <w:sz w:val="20"/>
                <w:szCs w:val="20"/>
                <w:lang w:val="en-GB"/>
              </w:rPr>
            </w:pPr>
            <w:r w:rsidRPr="004C1487">
              <w:rPr>
                <w:rFonts w:ascii="Arial" w:eastAsia="Calibri" w:hAnsi="Arial"/>
                <w:iCs/>
                <w:sz w:val="20"/>
                <w:szCs w:val="20"/>
                <w:lang w:val="en-GB"/>
              </w:rPr>
              <w:t>Schools must publish the statement in the DfE template provided on the </w:t>
            </w:r>
            <w:hyperlink r:id="rId53" w:history="1">
              <w:r w:rsidRPr="004C1487">
                <w:rPr>
                  <w:rStyle w:val="Hyperlink"/>
                  <w:rFonts w:ascii="Arial" w:eastAsia="Calibri" w:hAnsi="Arial"/>
                  <w:iCs/>
                  <w:sz w:val="20"/>
                  <w:szCs w:val="20"/>
                  <w:lang w:val="en-GB"/>
                </w:rPr>
                <w:t xml:space="preserve">pupil </w:t>
              </w:r>
              <w:r>
                <w:rPr>
                  <w:rStyle w:val="Hyperlink"/>
                  <w:rFonts w:ascii="Arial" w:eastAsia="Calibri" w:hAnsi="Arial"/>
                  <w:iCs/>
                  <w:sz w:val="20"/>
                  <w:szCs w:val="20"/>
                  <w:lang w:val="en-GB"/>
                </w:rPr>
                <w:t>p</w:t>
              </w:r>
              <w:r w:rsidRPr="004C1487">
                <w:rPr>
                  <w:rStyle w:val="Hyperlink"/>
                  <w:rFonts w:ascii="Arial" w:eastAsia="Calibri" w:hAnsi="Arial"/>
                  <w:iCs/>
                  <w:sz w:val="20"/>
                  <w:szCs w:val="20"/>
                  <w:lang w:val="en-GB"/>
                </w:rPr>
                <w:t>remium</w:t>
              </w:r>
            </w:hyperlink>
            <w:r w:rsidRPr="004C1487">
              <w:rPr>
                <w:rFonts w:ascii="Arial" w:eastAsia="Calibri" w:hAnsi="Arial"/>
                <w:iCs/>
                <w:sz w:val="20"/>
                <w:szCs w:val="20"/>
                <w:lang w:val="en-GB"/>
              </w:rPr>
              <w:t> guidance page, so it meets the requirements set out in the </w:t>
            </w:r>
            <w:hyperlink r:id="rId54" w:history="1">
              <w:r w:rsidRPr="004C1487">
                <w:rPr>
                  <w:rStyle w:val="Hyperlink"/>
                  <w:rFonts w:ascii="Arial" w:eastAsia="Calibri" w:hAnsi="Arial"/>
                  <w:iCs/>
                  <w:sz w:val="20"/>
                  <w:szCs w:val="20"/>
                  <w:lang w:val="en-GB"/>
                </w:rPr>
                <w:t>conditions of grant</w:t>
              </w:r>
            </w:hyperlink>
            <w:r w:rsidRPr="004C1487">
              <w:rPr>
                <w:rFonts w:ascii="Arial" w:eastAsia="Calibri" w:hAnsi="Arial"/>
                <w:iCs/>
                <w:sz w:val="20"/>
                <w:szCs w:val="20"/>
                <w:lang w:val="en-GB"/>
              </w:rPr>
              <w:t> document.</w:t>
            </w:r>
          </w:p>
          <w:p w14:paraId="515BDC91" w14:textId="42F930B3" w:rsidR="004C1487" w:rsidRPr="004C1487" w:rsidRDefault="004C1487" w:rsidP="004C1487">
            <w:pPr>
              <w:spacing w:after="120"/>
              <w:rPr>
                <w:rFonts w:ascii="Arial" w:eastAsia="Calibri" w:hAnsi="Arial"/>
                <w:iCs/>
                <w:sz w:val="20"/>
                <w:szCs w:val="20"/>
                <w:lang w:val="en-GB"/>
              </w:rPr>
            </w:pPr>
            <w:r w:rsidRPr="004C1487">
              <w:rPr>
                <w:rFonts w:ascii="Arial" w:eastAsia="Calibri" w:hAnsi="Arial"/>
                <w:iCs/>
                <w:sz w:val="20"/>
                <w:szCs w:val="20"/>
                <w:lang w:val="en-GB"/>
              </w:rPr>
              <w:t xml:space="preserve">DfE recommends that </w:t>
            </w:r>
            <w:r w:rsidR="001114BF">
              <w:rPr>
                <w:rFonts w:ascii="Arial" w:eastAsia="Calibri" w:hAnsi="Arial"/>
                <w:iCs/>
                <w:sz w:val="20"/>
                <w:szCs w:val="20"/>
                <w:lang w:val="en-GB"/>
              </w:rPr>
              <w:t>academies</w:t>
            </w:r>
            <w:r w:rsidRPr="004C1487">
              <w:rPr>
                <w:rFonts w:ascii="Arial" w:eastAsia="Calibri" w:hAnsi="Arial"/>
                <w:iCs/>
                <w:sz w:val="20"/>
                <w:szCs w:val="20"/>
                <w:lang w:val="en-GB"/>
              </w:rPr>
              <w:t xml:space="preserve"> plan their pupil premium spending over 3 years. If they do so, they must still update their statement annually to reflect:</w:t>
            </w:r>
          </w:p>
          <w:p w14:paraId="4C2990A0" w14:textId="77777777" w:rsidR="004C1487" w:rsidRPr="004C1487" w:rsidRDefault="004C1487" w:rsidP="004C1487">
            <w:pPr>
              <w:numPr>
                <w:ilvl w:val="0"/>
                <w:numId w:val="43"/>
              </w:numPr>
              <w:spacing w:after="120"/>
              <w:rPr>
                <w:rFonts w:ascii="Arial" w:eastAsia="Calibri" w:hAnsi="Arial"/>
                <w:iCs/>
                <w:sz w:val="20"/>
                <w:szCs w:val="20"/>
                <w:lang w:val="en-GB"/>
              </w:rPr>
            </w:pPr>
            <w:r w:rsidRPr="004C1487">
              <w:rPr>
                <w:rFonts w:ascii="Arial" w:eastAsia="Calibri" w:hAnsi="Arial"/>
                <w:iCs/>
                <w:sz w:val="20"/>
                <w:szCs w:val="20"/>
                <w:lang w:val="en-GB"/>
              </w:rPr>
              <w:t>their spending activity for the current academic year</w:t>
            </w:r>
          </w:p>
          <w:p w14:paraId="51258C9E" w14:textId="2A2778B2" w:rsidR="001F0561" w:rsidRPr="004C1487" w:rsidRDefault="004C1487" w:rsidP="006A1D49">
            <w:pPr>
              <w:numPr>
                <w:ilvl w:val="0"/>
                <w:numId w:val="43"/>
              </w:numPr>
              <w:spacing w:after="120"/>
              <w:rPr>
                <w:rFonts w:ascii="Arial" w:eastAsia="Calibri" w:hAnsi="Arial"/>
                <w:iCs/>
                <w:sz w:val="20"/>
                <w:szCs w:val="20"/>
                <w:lang w:val="en-GB"/>
              </w:rPr>
            </w:pPr>
            <w:r w:rsidRPr="004C1487">
              <w:rPr>
                <w:rFonts w:ascii="Arial" w:eastAsia="Calibri" w:hAnsi="Arial"/>
                <w:iCs/>
                <w:sz w:val="20"/>
                <w:szCs w:val="20"/>
                <w:lang w:val="en-GB"/>
              </w:rPr>
              <w:t>the impact of pupil premium in the previous academic year</w:t>
            </w:r>
          </w:p>
        </w:tc>
        <w:tc>
          <w:tcPr>
            <w:tcW w:w="1984" w:type="dxa"/>
          </w:tcPr>
          <w:p w14:paraId="28907C1E" w14:textId="77777777" w:rsidR="001F0561" w:rsidRDefault="001F0561" w:rsidP="001F0561">
            <w:pPr>
              <w:rPr>
                <w:rFonts w:ascii="Arial" w:eastAsia="Calibri" w:hAnsi="Arial"/>
                <w:b/>
                <w:bCs/>
                <w:iCs/>
                <w:sz w:val="20"/>
                <w:szCs w:val="20"/>
                <w:lang w:val="en-GB"/>
              </w:rPr>
            </w:pPr>
          </w:p>
        </w:tc>
      </w:tr>
      <w:tr w:rsidR="00522B00" w14:paraId="38767A56" w14:textId="77777777" w:rsidTr="00FF5E27">
        <w:trPr>
          <w:trHeight w:val="281"/>
        </w:trPr>
        <w:tc>
          <w:tcPr>
            <w:tcW w:w="8931" w:type="dxa"/>
            <w:shd w:val="clear" w:color="auto" w:fill="FFFF00"/>
          </w:tcPr>
          <w:p w14:paraId="7D271F47" w14:textId="36D470A0" w:rsidR="00522B00" w:rsidRPr="002B539B" w:rsidRDefault="00522B00" w:rsidP="00522B00">
            <w:pPr>
              <w:rPr>
                <w:rFonts w:ascii="Arial" w:eastAsia="Calibri" w:hAnsi="Arial"/>
                <w:b/>
                <w:bCs/>
                <w:iCs/>
                <w:sz w:val="20"/>
                <w:szCs w:val="20"/>
                <w:lang w:val="en-GB"/>
              </w:rPr>
            </w:pPr>
            <w:r>
              <w:rPr>
                <w:rFonts w:ascii="Arial" w:eastAsia="Calibri" w:hAnsi="Arial"/>
                <w:b/>
                <w:bCs/>
                <w:iCs/>
                <w:sz w:val="20"/>
                <w:szCs w:val="20"/>
                <w:lang w:val="en-GB"/>
              </w:rPr>
              <w:t xml:space="preserve">Remote </w:t>
            </w:r>
            <w:r w:rsidR="007B49F5">
              <w:rPr>
                <w:rFonts w:ascii="Arial" w:eastAsia="Calibri" w:hAnsi="Arial"/>
                <w:b/>
                <w:bCs/>
                <w:iCs/>
                <w:sz w:val="20"/>
                <w:szCs w:val="20"/>
                <w:lang w:val="en-GB"/>
              </w:rPr>
              <w:t>e</w:t>
            </w:r>
            <w:r>
              <w:rPr>
                <w:rFonts w:ascii="Arial" w:eastAsia="Calibri" w:hAnsi="Arial"/>
                <w:b/>
                <w:bCs/>
                <w:iCs/>
                <w:sz w:val="20"/>
                <w:szCs w:val="20"/>
                <w:lang w:val="en-GB"/>
              </w:rPr>
              <w:t xml:space="preserve">ducation </w:t>
            </w:r>
          </w:p>
        </w:tc>
        <w:tc>
          <w:tcPr>
            <w:tcW w:w="1984" w:type="dxa"/>
            <w:shd w:val="clear" w:color="auto" w:fill="FFFF00"/>
          </w:tcPr>
          <w:p w14:paraId="60E7D22A" w14:textId="3ABB6613" w:rsidR="00522B00" w:rsidRDefault="00522B00" w:rsidP="00522B00">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522B00" w14:paraId="01082B1A" w14:textId="77777777" w:rsidTr="00FF5E27">
        <w:trPr>
          <w:trHeight w:val="281"/>
        </w:trPr>
        <w:tc>
          <w:tcPr>
            <w:tcW w:w="8931" w:type="dxa"/>
          </w:tcPr>
          <w:p w14:paraId="2407A76B" w14:textId="77777777" w:rsidR="00522B00" w:rsidRDefault="00522B00" w:rsidP="00522B00">
            <w:pPr>
              <w:rPr>
                <w:rFonts w:ascii="Arial" w:eastAsia="Calibri" w:hAnsi="Arial"/>
                <w:iCs/>
                <w:sz w:val="20"/>
                <w:szCs w:val="20"/>
              </w:rPr>
            </w:pPr>
          </w:p>
          <w:p w14:paraId="475152DC" w14:textId="3B1252B2" w:rsidR="00522B00" w:rsidRDefault="00617122" w:rsidP="00522B00">
            <w:pPr>
              <w:rPr>
                <w:rFonts w:ascii="Arial" w:eastAsia="Calibri" w:hAnsi="Arial"/>
                <w:iCs/>
                <w:sz w:val="20"/>
                <w:szCs w:val="20"/>
              </w:rPr>
            </w:pPr>
            <w:r>
              <w:rPr>
                <w:rFonts w:ascii="Arial" w:eastAsia="Calibri" w:hAnsi="Arial"/>
                <w:iCs/>
                <w:sz w:val="20"/>
                <w:szCs w:val="20"/>
              </w:rPr>
              <w:t>Academies</w:t>
            </w:r>
            <w:r w:rsidR="00522B00" w:rsidRPr="00522B00">
              <w:rPr>
                <w:rFonts w:ascii="Arial" w:eastAsia="Calibri" w:hAnsi="Arial"/>
                <w:iCs/>
                <w:sz w:val="20"/>
                <w:szCs w:val="20"/>
              </w:rPr>
              <w:t xml:space="preserve"> should publish information about their </w:t>
            </w:r>
            <w:hyperlink r:id="rId55" w:history="1">
              <w:r w:rsidR="00522B00" w:rsidRPr="00522B00">
                <w:rPr>
                  <w:rStyle w:val="Hyperlink"/>
                  <w:rFonts w:ascii="Arial" w:eastAsia="Calibri" w:hAnsi="Arial"/>
                  <w:iCs/>
                  <w:sz w:val="20"/>
                  <w:szCs w:val="20"/>
                </w:rPr>
                <w:t>remote education provision</w:t>
              </w:r>
            </w:hyperlink>
            <w:r w:rsidR="00522B00" w:rsidRPr="00522B00">
              <w:rPr>
                <w:rFonts w:ascii="Arial" w:eastAsia="Calibri" w:hAnsi="Arial"/>
                <w:iCs/>
                <w:sz w:val="20"/>
                <w:szCs w:val="20"/>
              </w:rPr>
              <w:t>.</w:t>
            </w:r>
          </w:p>
          <w:p w14:paraId="2D363DB7" w14:textId="0CD00976" w:rsidR="00522B00" w:rsidRDefault="00522B00" w:rsidP="00522B00">
            <w:pPr>
              <w:rPr>
                <w:rFonts w:ascii="Arial" w:eastAsia="Calibri" w:hAnsi="Arial"/>
                <w:iCs/>
                <w:sz w:val="20"/>
                <w:szCs w:val="20"/>
                <w:lang w:val="en-GB"/>
              </w:rPr>
            </w:pPr>
          </w:p>
        </w:tc>
        <w:tc>
          <w:tcPr>
            <w:tcW w:w="1984" w:type="dxa"/>
          </w:tcPr>
          <w:p w14:paraId="14EA7145" w14:textId="77777777" w:rsidR="00522B00" w:rsidRDefault="00522B00" w:rsidP="00522B00">
            <w:pPr>
              <w:rPr>
                <w:rFonts w:ascii="Arial" w:eastAsia="Calibri" w:hAnsi="Arial"/>
                <w:b/>
                <w:bCs/>
                <w:iCs/>
                <w:sz w:val="20"/>
                <w:szCs w:val="20"/>
                <w:lang w:val="en-GB"/>
              </w:rPr>
            </w:pPr>
          </w:p>
        </w:tc>
      </w:tr>
      <w:tr w:rsidR="00EC2996" w14:paraId="459A8C35" w14:textId="77777777" w:rsidTr="00FF5E27">
        <w:trPr>
          <w:trHeight w:val="281"/>
        </w:trPr>
        <w:tc>
          <w:tcPr>
            <w:tcW w:w="8931" w:type="dxa"/>
            <w:shd w:val="clear" w:color="auto" w:fill="FFFF00"/>
          </w:tcPr>
          <w:p w14:paraId="39C46F21" w14:textId="5BA25B9B" w:rsidR="00EC2996" w:rsidRPr="00FA54AB" w:rsidRDefault="00EC2996" w:rsidP="00EC2996">
            <w:pPr>
              <w:rPr>
                <w:rFonts w:ascii="Arial" w:eastAsia="Calibri" w:hAnsi="Arial"/>
                <w:b/>
                <w:bCs/>
                <w:iCs/>
                <w:sz w:val="20"/>
                <w:szCs w:val="20"/>
                <w:lang w:val="en-GB"/>
              </w:rPr>
            </w:pPr>
            <w:r>
              <w:rPr>
                <w:rFonts w:ascii="Arial" w:eastAsia="Calibri" w:hAnsi="Arial"/>
                <w:b/>
                <w:bCs/>
                <w:iCs/>
                <w:sz w:val="20"/>
                <w:szCs w:val="20"/>
              </w:rPr>
              <w:t xml:space="preserve">School </w:t>
            </w:r>
            <w:r w:rsidR="007B49F5">
              <w:rPr>
                <w:rFonts w:ascii="Arial" w:eastAsia="Calibri" w:hAnsi="Arial"/>
                <w:b/>
                <w:bCs/>
                <w:iCs/>
                <w:sz w:val="20"/>
                <w:szCs w:val="20"/>
              </w:rPr>
              <w:t>o</w:t>
            </w:r>
            <w:r>
              <w:rPr>
                <w:rFonts w:ascii="Arial" w:eastAsia="Calibri" w:hAnsi="Arial"/>
                <w:b/>
                <w:bCs/>
                <w:iCs/>
                <w:sz w:val="20"/>
                <w:szCs w:val="20"/>
              </w:rPr>
              <w:t xml:space="preserve">pening </w:t>
            </w:r>
            <w:r w:rsidR="007B49F5">
              <w:rPr>
                <w:rFonts w:ascii="Arial" w:eastAsia="Calibri" w:hAnsi="Arial"/>
                <w:b/>
                <w:bCs/>
                <w:iCs/>
                <w:sz w:val="20"/>
                <w:szCs w:val="20"/>
              </w:rPr>
              <w:t>h</w:t>
            </w:r>
            <w:r>
              <w:rPr>
                <w:rFonts w:ascii="Arial" w:eastAsia="Calibri" w:hAnsi="Arial"/>
                <w:b/>
                <w:bCs/>
                <w:iCs/>
                <w:sz w:val="20"/>
                <w:szCs w:val="20"/>
              </w:rPr>
              <w:t xml:space="preserve">ours </w:t>
            </w:r>
          </w:p>
        </w:tc>
        <w:tc>
          <w:tcPr>
            <w:tcW w:w="1984" w:type="dxa"/>
            <w:shd w:val="clear" w:color="auto" w:fill="FFFF00"/>
          </w:tcPr>
          <w:p w14:paraId="3FE815D6" w14:textId="3D3A9A72" w:rsidR="00EC2996" w:rsidRDefault="00EC2996" w:rsidP="00EC2996">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EC2996" w14:paraId="3EE478BB" w14:textId="77777777" w:rsidTr="00FF5E27">
        <w:trPr>
          <w:trHeight w:val="281"/>
        </w:trPr>
        <w:tc>
          <w:tcPr>
            <w:tcW w:w="8931" w:type="dxa"/>
          </w:tcPr>
          <w:p w14:paraId="41A11BC8" w14:textId="7067E6B6" w:rsidR="00DF0AF4" w:rsidRPr="00DF0AF4" w:rsidRDefault="0091496A" w:rsidP="00DF0AF4">
            <w:pPr>
              <w:rPr>
                <w:rFonts w:ascii="Arial" w:eastAsia="Calibri" w:hAnsi="Arial"/>
                <w:iCs/>
                <w:sz w:val="20"/>
                <w:szCs w:val="20"/>
                <w:lang w:val="en-GB"/>
              </w:rPr>
            </w:pPr>
            <w:r>
              <w:rPr>
                <w:rFonts w:ascii="Arial" w:eastAsia="Calibri" w:hAnsi="Arial"/>
                <w:iCs/>
                <w:sz w:val="20"/>
                <w:szCs w:val="20"/>
                <w:lang w:val="en-GB"/>
              </w:rPr>
              <w:t>Academies</w:t>
            </w:r>
            <w:r w:rsidR="00DF0AF4" w:rsidRPr="00DF0AF4">
              <w:rPr>
                <w:rFonts w:ascii="Arial" w:eastAsia="Calibri" w:hAnsi="Arial"/>
                <w:iCs/>
                <w:sz w:val="20"/>
                <w:szCs w:val="20"/>
                <w:lang w:val="en-GB"/>
              </w:rPr>
              <w:t xml:space="preserve"> should publish the:</w:t>
            </w:r>
          </w:p>
          <w:p w14:paraId="5CB3A46B" w14:textId="77777777" w:rsidR="00DF0AF4" w:rsidRPr="00DF0AF4" w:rsidRDefault="00DF0AF4" w:rsidP="00DF0AF4">
            <w:pPr>
              <w:numPr>
                <w:ilvl w:val="0"/>
                <w:numId w:val="44"/>
              </w:numPr>
              <w:rPr>
                <w:rFonts w:ascii="Arial" w:eastAsia="Calibri" w:hAnsi="Arial"/>
                <w:iCs/>
                <w:sz w:val="20"/>
                <w:szCs w:val="20"/>
                <w:lang w:val="en-GB"/>
              </w:rPr>
            </w:pPr>
            <w:r w:rsidRPr="00DF0AF4">
              <w:rPr>
                <w:rFonts w:ascii="Arial" w:eastAsia="Calibri" w:hAnsi="Arial"/>
                <w:iCs/>
                <w:sz w:val="20"/>
                <w:szCs w:val="20"/>
                <w:lang w:val="en-GB"/>
              </w:rPr>
              <w:t>official start time of the compulsory school day</w:t>
            </w:r>
          </w:p>
          <w:p w14:paraId="72B771C3" w14:textId="77777777" w:rsidR="00DF0AF4" w:rsidRPr="00DF0AF4" w:rsidRDefault="00DF0AF4" w:rsidP="00DF0AF4">
            <w:pPr>
              <w:numPr>
                <w:ilvl w:val="0"/>
                <w:numId w:val="44"/>
              </w:numPr>
              <w:rPr>
                <w:rFonts w:ascii="Arial" w:eastAsia="Calibri" w:hAnsi="Arial"/>
                <w:iCs/>
                <w:sz w:val="20"/>
                <w:szCs w:val="20"/>
                <w:lang w:val="en-GB"/>
              </w:rPr>
            </w:pPr>
            <w:r w:rsidRPr="00DF0AF4">
              <w:rPr>
                <w:rFonts w:ascii="Arial" w:eastAsia="Calibri" w:hAnsi="Arial"/>
                <w:iCs/>
                <w:sz w:val="20"/>
                <w:szCs w:val="20"/>
                <w:lang w:val="en-GB"/>
              </w:rPr>
              <w:t>official end time of the compulsory school day</w:t>
            </w:r>
          </w:p>
          <w:p w14:paraId="02943E54" w14:textId="729643F5" w:rsidR="00DF0AF4" w:rsidRPr="00DF0AF4" w:rsidRDefault="00DF0AF4" w:rsidP="00DF0AF4">
            <w:pPr>
              <w:numPr>
                <w:ilvl w:val="0"/>
                <w:numId w:val="44"/>
              </w:numPr>
              <w:rPr>
                <w:rFonts w:ascii="Arial" w:eastAsia="Calibri" w:hAnsi="Arial"/>
                <w:iCs/>
                <w:sz w:val="20"/>
                <w:szCs w:val="20"/>
                <w:lang w:val="en-GB"/>
              </w:rPr>
            </w:pPr>
            <w:r w:rsidRPr="00DF0AF4">
              <w:rPr>
                <w:rFonts w:ascii="Arial" w:eastAsia="Calibri" w:hAnsi="Arial"/>
                <w:iCs/>
                <w:sz w:val="20"/>
                <w:szCs w:val="20"/>
                <w:lang w:val="en-GB"/>
              </w:rPr>
              <w:t>total time this amounts to in a typical week, including breaks but not after-school activities</w:t>
            </w:r>
            <w:r>
              <w:rPr>
                <w:rFonts w:ascii="Arial" w:eastAsia="Calibri" w:hAnsi="Arial"/>
                <w:iCs/>
                <w:sz w:val="20"/>
                <w:szCs w:val="20"/>
                <w:lang w:val="en-GB"/>
              </w:rPr>
              <w:t>.</w:t>
            </w:r>
          </w:p>
          <w:p w14:paraId="6CC195C5" w14:textId="77777777" w:rsidR="00EC2996" w:rsidRPr="00151807" w:rsidRDefault="00EC2996" w:rsidP="00EC2996">
            <w:pPr>
              <w:rPr>
                <w:rFonts w:ascii="Arial" w:eastAsia="Calibri" w:hAnsi="Arial"/>
                <w:iCs/>
                <w:sz w:val="20"/>
                <w:szCs w:val="20"/>
                <w:lang w:val="en-GB"/>
              </w:rPr>
            </w:pPr>
          </w:p>
        </w:tc>
        <w:tc>
          <w:tcPr>
            <w:tcW w:w="1984" w:type="dxa"/>
          </w:tcPr>
          <w:p w14:paraId="599B8905" w14:textId="77777777" w:rsidR="00EC2996" w:rsidRDefault="00EC2996" w:rsidP="00EC2996">
            <w:pPr>
              <w:rPr>
                <w:rFonts w:ascii="Arial" w:eastAsia="Calibri" w:hAnsi="Arial"/>
                <w:b/>
                <w:bCs/>
                <w:iCs/>
                <w:sz w:val="20"/>
                <w:szCs w:val="20"/>
                <w:lang w:val="en-GB"/>
              </w:rPr>
            </w:pPr>
          </w:p>
        </w:tc>
      </w:tr>
      <w:tr w:rsidR="00DD5659" w14:paraId="27514016" w14:textId="77777777" w:rsidTr="00FF5E27">
        <w:trPr>
          <w:trHeight w:val="281"/>
        </w:trPr>
        <w:tc>
          <w:tcPr>
            <w:tcW w:w="8931" w:type="dxa"/>
            <w:shd w:val="clear" w:color="auto" w:fill="FFFF00"/>
          </w:tcPr>
          <w:p w14:paraId="64DAE66B" w14:textId="0F8C3F9C" w:rsidR="00DD5659" w:rsidRPr="00463D16" w:rsidRDefault="00DD5659" w:rsidP="00DD5659">
            <w:pPr>
              <w:rPr>
                <w:rFonts w:ascii="Arial" w:eastAsia="Calibri" w:hAnsi="Arial"/>
                <w:b/>
                <w:bCs/>
                <w:iCs/>
                <w:sz w:val="20"/>
                <w:szCs w:val="20"/>
                <w:lang w:val="en-GB"/>
              </w:rPr>
            </w:pPr>
            <w:r>
              <w:rPr>
                <w:rFonts w:ascii="Arial" w:eastAsia="Calibri" w:hAnsi="Arial"/>
                <w:b/>
                <w:bCs/>
                <w:iCs/>
                <w:sz w:val="20"/>
                <w:szCs w:val="20"/>
                <w:lang w:val="en-GB"/>
              </w:rPr>
              <w:t xml:space="preserve">School uniform </w:t>
            </w:r>
          </w:p>
        </w:tc>
        <w:tc>
          <w:tcPr>
            <w:tcW w:w="1984" w:type="dxa"/>
            <w:shd w:val="clear" w:color="auto" w:fill="FFFF00"/>
          </w:tcPr>
          <w:p w14:paraId="3CC687B7" w14:textId="12710C5B" w:rsidR="00DD5659" w:rsidRDefault="00DD5659" w:rsidP="00DD5659">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DD5659" w14:paraId="4E5A5A8D" w14:textId="77777777" w:rsidTr="00FF5E27">
        <w:trPr>
          <w:trHeight w:val="281"/>
        </w:trPr>
        <w:tc>
          <w:tcPr>
            <w:tcW w:w="8931" w:type="dxa"/>
          </w:tcPr>
          <w:p w14:paraId="139286F2" w14:textId="19A7F055" w:rsidR="00BD66AB" w:rsidRDefault="00512BD4" w:rsidP="00BD66AB">
            <w:pPr>
              <w:rPr>
                <w:rFonts w:ascii="Arial" w:eastAsia="Calibri" w:hAnsi="Arial"/>
                <w:iCs/>
                <w:sz w:val="20"/>
                <w:szCs w:val="20"/>
                <w:lang w:val="en-GB"/>
              </w:rPr>
            </w:pPr>
            <w:r>
              <w:rPr>
                <w:rFonts w:ascii="Arial" w:eastAsia="Calibri" w:hAnsi="Arial"/>
                <w:iCs/>
                <w:sz w:val="20"/>
                <w:szCs w:val="20"/>
                <w:lang w:val="en-GB"/>
              </w:rPr>
              <w:lastRenderedPageBreak/>
              <w:t xml:space="preserve">Academies </w:t>
            </w:r>
            <w:r w:rsidR="00BD66AB" w:rsidRPr="00BD66AB">
              <w:rPr>
                <w:rFonts w:ascii="Arial" w:eastAsia="Calibri" w:hAnsi="Arial"/>
                <w:iCs/>
                <w:sz w:val="20"/>
                <w:szCs w:val="20"/>
                <w:lang w:val="en-GB"/>
              </w:rPr>
              <w:t>whose pupils are required to wear a uniform should publish an easily understandable policy on their website, in line with statutory guidance on </w:t>
            </w:r>
            <w:hyperlink r:id="rId56" w:history="1">
              <w:r w:rsidR="00BD66AB" w:rsidRPr="00BD66AB">
                <w:rPr>
                  <w:rStyle w:val="Hyperlink"/>
                  <w:rFonts w:ascii="Arial" w:eastAsia="Calibri" w:hAnsi="Arial"/>
                  <w:iCs/>
                  <w:sz w:val="20"/>
                  <w:szCs w:val="20"/>
                  <w:lang w:val="en-GB"/>
                </w:rPr>
                <w:t>the cost of school uniforms</w:t>
              </w:r>
            </w:hyperlink>
            <w:r w:rsidR="00BD66AB" w:rsidRPr="00BD66AB">
              <w:rPr>
                <w:rFonts w:ascii="Arial" w:eastAsia="Calibri" w:hAnsi="Arial"/>
                <w:iCs/>
                <w:sz w:val="20"/>
                <w:szCs w:val="20"/>
                <w:lang w:val="en-GB"/>
              </w:rPr>
              <w:t>.</w:t>
            </w:r>
          </w:p>
          <w:p w14:paraId="5E4EF3E2" w14:textId="77777777" w:rsidR="00BD66AB" w:rsidRPr="00BD66AB" w:rsidRDefault="00BD66AB" w:rsidP="00BD66AB">
            <w:pPr>
              <w:rPr>
                <w:rFonts w:ascii="Arial" w:eastAsia="Calibri" w:hAnsi="Arial"/>
                <w:iCs/>
                <w:sz w:val="20"/>
                <w:szCs w:val="20"/>
                <w:lang w:val="en-GB"/>
              </w:rPr>
            </w:pPr>
          </w:p>
          <w:p w14:paraId="774FB68C" w14:textId="77777777" w:rsidR="00BD66AB" w:rsidRPr="00BD66AB" w:rsidRDefault="00BD66AB" w:rsidP="00BD66AB">
            <w:pPr>
              <w:rPr>
                <w:rFonts w:ascii="Arial" w:eastAsia="Calibri" w:hAnsi="Arial"/>
                <w:iCs/>
                <w:sz w:val="20"/>
                <w:szCs w:val="20"/>
                <w:lang w:val="en-GB"/>
              </w:rPr>
            </w:pPr>
            <w:r w:rsidRPr="00BD66AB">
              <w:rPr>
                <w:rFonts w:ascii="Arial" w:eastAsia="Calibri" w:hAnsi="Arial"/>
                <w:iCs/>
                <w:sz w:val="20"/>
                <w:szCs w:val="20"/>
                <w:lang w:val="en-GB"/>
              </w:rPr>
              <w:t>It should include information about:</w:t>
            </w:r>
          </w:p>
          <w:p w14:paraId="481B0162" w14:textId="77777777" w:rsidR="00BD66AB" w:rsidRPr="00BD66AB" w:rsidRDefault="00BD66AB" w:rsidP="00BD66AB">
            <w:pPr>
              <w:numPr>
                <w:ilvl w:val="0"/>
                <w:numId w:val="45"/>
              </w:numPr>
              <w:rPr>
                <w:rFonts w:ascii="Arial" w:eastAsia="Calibri" w:hAnsi="Arial"/>
                <w:iCs/>
                <w:sz w:val="20"/>
                <w:szCs w:val="20"/>
                <w:lang w:val="en-GB"/>
              </w:rPr>
            </w:pPr>
            <w:r w:rsidRPr="00BD66AB">
              <w:rPr>
                <w:rFonts w:ascii="Arial" w:eastAsia="Calibri" w:hAnsi="Arial"/>
                <w:iCs/>
                <w:sz w:val="20"/>
                <w:szCs w:val="20"/>
                <w:lang w:val="en-GB"/>
              </w:rPr>
              <w:t>optional or required items</w:t>
            </w:r>
          </w:p>
          <w:p w14:paraId="4F10F56D" w14:textId="77777777" w:rsidR="00BD66AB" w:rsidRPr="00BD66AB" w:rsidRDefault="00BD66AB" w:rsidP="00BD66AB">
            <w:pPr>
              <w:numPr>
                <w:ilvl w:val="0"/>
                <w:numId w:val="45"/>
              </w:numPr>
              <w:rPr>
                <w:rFonts w:ascii="Arial" w:eastAsia="Calibri" w:hAnsi="Arial"/>
                <w:iCs/>
                <w:sz w:val="20"/>
                <w:szCs w:val="20"/>
                <w:lang w:val="en-GB"/>
              </w:rPr>
            </w:pPr>
            <w:r w:rsidRPr="00BD66AB">
              <w:rPr>
                <w:rFonts w:ascii="Arial" w:eastAsia="Calibri" w:hAnsi="Arial"/>
                <w:iCs/>
                <w:sz w:val="20"/>
                <w:szCs w:val="20"/>
                <w:lang w:val="en-GB"/>
              </w:rPr>
              <w:t>items that will be worn only at certain times of year (for example, winter or summer uniform)</w:t>
            </w:r>
          </w:p>
          <w:p w14:paraId="58A434DB" w14:textId="77777777" w:rsidR="00BD66AB" w:rsidRPr="00BD66AB" w:rsidRDefault="00BD66AB" w:rsidP="00BD66AB">
            <w:pPr>
              <w:numPr>
                <w:ilvl w:val="0"/>
                <w:numId w:val="45"/>
              </w:numPr>
              <w:rPr>
                <w:rFonts w:ascii="Arial" w:eastAsia="Calibri" w:hAnsi="Arial"/>
                <w:iCs/>
                <w:sz w:val="20"/>
                <w:szCs w:val="20"/>
                <w:lang w:val="en-GB"/>
              </w:rPr>
            </w:pPr>
            <w:r w:rsidRPr="00BD66AB">
              <w:rPr>
                <w:rFonts w:ascii="Arial" w:eastAsia="Calibri" w:hAnsi="Arial"/>
                <w:iCs/>
                <w:sz w:val="20"/>
                <w:szCs w:val="20"/>
                <w:lang w:val="en-GB"/>
              </w:rPr>
              <w:t>items that must be branded or can be generic</w:t>
            </w:r>
          </w:p>
          <w:p w14:paraId="2E8CA2BB" w14:textId="77777777" w:rsidR="00BD66AB" w:rsidRPr="00BD66AB" w:rsidRDefault="00BD66AB" w:rsidP="00BD66AB">
            <w:pPr>
              <w:numPr>
                <w:ilvl w:val="0"/>
                <w:numId w:val="45"/>
              </w:numPr>
              <w:rPr>
                <w:rFonts w:ascii="Arial" w:eastAsia="Calibri" w:hAnsi="Arial"/>
                <w:iCs/>
                <w:sz w:val="20"/>
                <w:szCs w:val="20"/>
                <w:lang w:val="en-GB"/>
              </w:rPr>
            </w:pPr>
            <w:r w:rsidRPr="00BD66AB">
              <w:rPr>
                <w:rFonts w:ascii="Arial" w:eastAsia="Calibri" w:hAnsi="Arial"/>
                <w:iCs/>
                <w:sz w:val="20"/>
                <w:szCs w:val="20"/>
                <w:lang w:val="en-GB"/>
              </w:rPr>
              <w:t>whether items can be bought only from a specific retailer or more widely</w:t>
            </w:r>
          </w:p>
          <w:p w14:paraId="644BAC5C" w14:textId="77777777" w:rsidR="00BD66AB" w:rsidRPr="00BD66AB" w:rsidRDefault="00BD66AB" w:rsidP="00BD66AB">
            <w:pPr>
              <w:numPr>
                <w:ilvl w:val="0"/>
                <w:numId w:val="45"/>
              </w:numPr>
              <w:rPr>
                <w:rFonts w:ascii="Arial" w:eastAsia="Calibri" w:hAnsi="Arial"/>
                <w:iCs/>
                <w:sz w:val="20"/>
                <w:szCs w:val="20"/>
                <w:lang w:val="en-GB"/>
              </w:rPr>
            </w:pPr>
            <w:r w:rsidRPr="00BD66AB">
              <w:rPr>
                <w:rFonts w:ascii="Arial" w:eastAsia="Calibri" w:hAnsi="Arial"/>
                <w:iCs/>
                <w:sz w:val="20"/>
                <w:szCs w:val="20"/>
                <w:lang w:val="en-GB"/>
              </w:rPr>
              <w:t>where second-hand uniform can be purchased</w:t>
            </w:r>
          </w:p>
          <w:p w14:paraId="5A79C666" w14:textId="15EEFCB2" w:rsidR="00DD5659" w:rsidRPr="001A2519" w:rsidRDefault="00DD5659" w:rsidP="00DD5659">
            <w:pPr>
              <w:rPr>
                <w:rFonts w:ascii="Arial" w:eastAsia="Calibri" w:hAnsi="Arial"/>
                <w:iCs/>
                <w:sz w:val="20"/>
                <w:szCs w:val="20"/>
                <w:lang w:val="en-GB"/>
              </w:rPr>
            </w:pPr>
          </w:p>
        </w:tc>
        <w:tc>
          <w:tcPr>
            <w:tcW w:w="1984" w:type="dxa"/>
          </w:tcPr>
          <w:p w14:paraId="0CBD1EFC" w14:textId="77777777" w:rsidR="00DD5659" w:rsidRDefault="00DD5659" w:rsidP="00DD5659">
            <w:pPr>
              <w:rPr>
                <w:rFonts w:ascii="Arial" w:eastAsia="Calibri" w:hAnsi="Arial"/>
                <w:b/>
                <w:bCs/>
                <w:iCs/>
                <w:sz w:val="20"/>
                <w:szCs w:val="20"/>
                <w:lang w:val="en-GB"/>
              </w:rPr>
            </w:pPr>
          </w:p>
        </w:tc>
      </w:tr>
      <w:tr w:rsidR="00DD5659" w14:paraId="256218D6" w14:textId="77777777" w:rsidTr="00FF5E27">
        <w:trPr>
          <w:trHeight w:val="281"/>
        </w:trPr>
        <w:tc>
          <w:tcPr>
            <w:tcW w:w="8931" w:type="dxa"/>
            <w:shd w:val="clear" w:color="auto" w:fill="FFFF00"/>
          </w:tcPr>
          <w:p w14:paraId="66CE79EF" w14:textId="205C8C27" w:rsidR="00DD5659" w:rsidRPr="000A577A" w:rsidRDefault="00DD5659" w:rsidP="00DD5659">
            <w:pPr>
              <w:rPr>
                <w:rFonts w:ascii="Arial" w:eastAsia="Calibri" w:hAnsi="Arial"/>
                <w:b/>
                <w:bCs/>
                <w:iCs/>
                <w:sz w:val="20"/>
                <w:szCs w:val="20"/>
                <w:lang w:val="en-GB"/>
              </w:rPr>
            </w:pPr>
            <w:r w:rsidRPr="000A577A">
              <w:rPr>
                <w:rFonts w:ascii="Arial" w:eastAsia="Calibri" w:hAnsi="Arial"/>
                <w:b/>
                <w:bCs/>
                <w:iCs/>
                <w:sz w:val="20"/>
                <w:szCs w:val="20"/>
                <w:lang w:val="en-GB"/>
              </w:rPr>
              <w:t xml:space="preserve">Special </w:t>
            </w:r>
            <w:r w:rsidR="004A4075">
              <w:rPr>
                <w:rFonts w:ascii="Arial" w:eastAsia="Calibri" w:hAnsi="Arial"/>
                <w:b/>
                <w:bCs/>
                <w:iCs/>
                <w:sz w:val="20"/>
                <w:szCs w:val="20"/>
                <w:lang w:val="en-GB"/>
              </w:rPr>
              <w:t>e</w:t>
            </w:r>
            <w:r w:rsidRPr="000A577A">
              <w:rPr>
                <w:rFonts w:ascii="Arial" w:eastAsia="Calibri" w:hAnsi="Arial"/>
                <w:b/>
                <w:bCs/>
                <w:iCs/>
                <w:sz w:val="20"/>
                <w:szCs w:val="20"/>
                <w:lang w:val="en-GB"/>
              </w:rPr>
              <w:t xml:space="preserve">ducational </w:t>
            </w:r>
            <w:r w:rsidR="004A4075">
              <w:rPr>
                <w:rFonts w:ascii="Arial" w:eastAsia="Calibri" w:hAnsi="Arial"/>
                <w:b/>
                <w:bCs/>
                <w:iCs/>
                <w:sz w:val="20"/>
                <w:szCs w:val="20"/>
                <w:lang w:val="en-GB"/>
              </w:rPr>
              <w:t>n</w:t>
            </w:r>
            <w:r w:rsidRPr="000A577A">
              <w:rPr>
                <w:rFonts w:ascii="Arial" w:eastAsia="Calibri" w:hAnsi="Arial"/>
                <w:b/>
                <w:bCs/>
                <w:iCs/>
                <w:sz w:val="20"/>
                <w:szCs w:val="20"/>
                <w:lang w:val="en-GB"/>
              </w:rPr>
              <w:t xml:space="preserve">eeds and </w:t>
            </w:r>
            <w:r w:rsidR="004A4075">
              <w:rPr>
                <w:rFonts w:ascii="Arial" w:eastAsia="Calibri" w:hAnsi="Arial"/>
                <w:b/>
                <w:bCs/>
                <w:iCs/>
                <w:sz w:val="20"/>
                <w:szCs w:val="20"/>
                <w:lang w:val="en-GB"/>
              </w:rPr>
              <w:t>d</w:t>
            </w:r>
            <w:r w:rsidRPr="000A577A">
              <w:rPr>
                <w:rFonts w:ascii="Arial" w:eastAsia="Calibri" w:hAnsi="Arial"/>
                <w:b/>
                <w:bCs/>
                <w:iCs/>
                <w:sz w:val="20"/>
                <w:szCs w:val="20"/>
                <w:lang w:val="en-GB"/>
              </w:rPr>
              <w:t>isabilit</w:t>
            </w:r>
            <w:r w:rsidR="00B15D95">
              <w:rPr>
                <w:rFonts w:ascii="Arial" w:eastAsia="Calibri" w:hAnsi="Arial"/>
                <w:b/>
                <w:bCs/>
                <w:iCs/>
                <w:sz w:val="20"/>
                <w:szCs w:val="20"/>
                <w:lang w:val="en-GB"/>
              </w:rPr>
              <w:t>ies</w:t>
            </w:r>
            <w:r w:rsidRPr="000A577A">
              <w:rPr>
                <w:rFonts w:ascii="Arial" w:eastAsia="Calibri" w:hAnsi="Arial"/>
                <w:b/>
                <w:bCs/>
                <w:iCs/>
                <w:sz w:val="20"/>
                <w:szCs w:val="20"/>
                <w:lang w:val="en-GB"/>
              </w:rPr>
              <w:t xml:space="preserve"> (SEND) </w:t>
            </w:r>
          </w:p>
        </w:tc>
        <w:tc>
          <w:tcPr>
            <w:tcW w:w="1984" w:type="dxa"/>
            <w:shd w:val="clear" w:color="auto" w:fill="FFFF00"/>
          </w:tcPr>
          <w:p w14:paraId="1A28AC2E" w14:textId="2575BAB8" w:rsidR="00DD5659" w:rsidRDefault="00DD5659" w:rsidP="00DD5659">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DD5659" w14:paraId="775BA3FE" w14:textId="77777777" w:rsidTr="00FF5E27">
        <w:trPr>
          <w:trHeight w:val="281"/>
        </w:trPr>
        <w:tc>
          <w:tcPr>
            <w:tcW w:w="8931" w:type="dxa"/>
          </w:tcPr>
          <w:p w14:paraId="364E084D" w14:textId="4F8E9243" w:rsidR="005B1486" w:rsidRDefault="008303D7" w:rsidP="005B1486">
            <w:pPr>
              <w:rPr>
                <w:rFonts w:ascii="Arial" w:eastAsia="Calibri" w:hAnsi="Arial"/>
                <w:iCs/>
                <w:sz w:val="20"/>
                <w:szCs w:val="20"/>
                <w:lang w:val="en-GB"/>
              </w:rPr>
            </w:pPr>
            <w:r>
              <w:rPr>
                <w:rFonts w:ascii="Arial" w:eastAsia="Calibri" w:hAnsi="Arial"/>
                <w:iCs/>
                <w:sz w:val="20"/>
                <w:szCs w:val="20"/>
                <w:lang w:val="en-GB"/>
              </w:rPr>
              <w:t>Academies</w:t>
            </w:r>
            <w:r w:rsidR="005B1486" w:rsidRPr="005B1486">
              <w:rPr>
                <w:rFonts w:ascii="Arial" w:eastAsia="Calibri" w:hAnsi="Arial"/>
                <w:iCs/>
                <w:sz w:val="20"/>
                <w:szCs w:val="20"/>
                <w:lang w:val="en-GB"/>
              </w:rPr>
              <w:t xml:space="preserve"> must publish a SEN information report. </w:t>
            </w:r>
          </w:p>
          <w:p w14:paraId="4975F5C5" w14:textId="77777777" w:rsidR="005B1486" w:rsidRDefault="005B1486" w:rsidP="005B1486">
            <w:pPr>
              <w:rPr>
                <w:rFonts w:ascii="Arial" w:eastAsia="Calibri" w:hAnsi="Arial"/>
                <w:iCs/>
                <w:sz w:val="20"/>
                <w:szCs w:val="20"/>
                <w:lang w:val="en-GB"/>
              </w:rPr>
            </w:pPr>
          </w:p>
          <w:p w14:paraId="618D1F81" w14:textId="6AA14F8E" w:rsidR="005B1486" w:rsidRDefault="005B1486" w:rsidP="005B1486">
            <w:pPr>
              <w:rPr>
                <w:rFonts w:ascii="Arial" w:eastAsia="Calibri" w:hAnsi="Arial"/>
                <w:iCs/>
                <w:sz w:val="20"/>
                <w:szCs w:val="20"/>
                <w:lang w:val="en-GB"/>
              </w:rPr>
            </w:pPr>
            <w:r w:rsidRPr="005B1486">
              <w:rPr>
                <w:rFonts w:ascii="Arial" w:eastAsia="Calibri" w:hAnsi="Arial"/>
                <w:iCs/>
                <w:sz w:val="20"/>
                <w:szCs w:val="20"/>
                <w:lang w:val="en-GB"/>
              </w:rPr>
              <w:t xml:space="preserve">It should be </w:t>
            </w:r>
            <w:r w:rsidRPr="005B1486">
              <w:rPr>
                <w:rFonts w:ascii="Arial" w:eastAsia="Calibri" w:hAnsi="Arial"/>
                <w:iCs/>
                <w:sz w:val="20"/>
                <w:szCs w:val="20"/>
                <w:highlight w:val="yellow"/>
                <w:lang w:val="en-GB"/>
              </w:rPr>
              <w:t xml:space="preserve">updated annually </w:t>
            </w:r>
            <w:r w:rsidRPr="005B1486">
              <w:rPr>
                <w:rFonts w:ascii="Arial" w:eastAsia="Calibri" w:hAnsi="Arial"/>
                <w:iCs/>
                <w:sz w:val="20"/>
                <w:szCs w:val="20"/>
                <w:lang w:val="en-GB"/>
              </w:rPr>
              <w:t xml:space="preserve">and any changes to the information </w:t>
            </w:r>
            <w:r w:rsidRPr="005B1486">
              <w:rPr>
                <w:rFonts w:ascii="Arial" w:eastAsia="Calibri" w:hAnsi="Arial"/>
                <w:iCs/>
                <w:sz w:val="20"/>
                <w:szCs w:val="20"/>
                <w:highlight w:val="yellow"/>
                <w:lang w:val="en-GB"/>
              </w:rPr>
              <w:t>occurring during the year should be updated as soon as possible</w:t>
            </w:r>
            <w:r w:rsidRPr="005B1486">
              <w:rPr>
                <w:rFonts w:ascii="Arial" w:eastAsia="Calibri" w:hAnsi="Arial"/>
                <w:iCs/>
                <w:sz w:val="20"/>
                <w:szCs w:val="20"/>
                <w:lang w:val="en-GB"/>
              </w:rPr>
              <w:t>.</w:t>
            </w:r>
          </w:p>
          <w:p w14:paraId="07BB4AD7" w14:textId="77777777" w:rsidR="005B1486" w:rsidRPr="005B1486" w:rsidRDefault="005B1486" w:rsidP="005B1486">
            <w:pPr>
              <w:rPr>
                <w:rFonts w:ascii="Arial" w:eastAsia="Calibri" w:hAnsi="Arial"/>
                <w:iCs/>
                <w:sz w:val="20"/>
                <w:szCs w:val="20"/>
                <w:lang w:val="en-GB"/>
              </w:rPr>
            </w:pPr>
          </w:p>
          <w:p w14:paraId="7DFE8E19" w14:textId="77777777" w:rsidR="005B1486" w:rsidRPr="005B1486" w:rsidRDefault="005B1486" w:rsidP="005B1486">
            <w:pPr>
              <w:rPr>
                <w:rFonts w:ascii="Arial" w:eastAsia="Calibri" w:hAnsi="Arial"/>
                <w:iCs/>
                <w:sz w:val="20"/>
                <w:szCs w:val="20"/>
                <w:lang w:val="en-GB"/>
              </w:rPr>
            </w:pPr>
            <w:r w:rsidRPr="005B1486">
              <w:rPr>
                <w:rFonts w:ascii="Arial" w:eastAsia="Calibri" w:hAnsi="Arial"/>
                <w:iCs/>
                <w:sz w:val="20"/>
                <w:szCs w:val="20"/>
                <w:lang w:val="en-GB"/>
              </w:rPr>
              <w:t>To comply with </w:t>
            </w:r>
            <w:hyperlink r:id="rId57" w:history="1">
              <w:r w:rsidRPr="005B1486">
                <w:rPr>
                  <w:rStyle w:val="Hyperlink"/>
                  <w:rFonts w:ascii="Arial" w:eastAsia="Calibri" w:hAnsi="Arial"/>
                  <w:iCs/>
                  <w:sz w:val="20"/>
                  <w:szCs w:val="20"/>
                  <w:lang w:val="en-GB"/>
                </w:rPr>
                <w:t>section 69 of the Children and Families Act 2014</w:t>
              </w:r>
            </w:hyperlink>
            <w:r w:rsidRPr="005B1486">
              <w:rPr>
                <w:rFonts w:ascii="Arial" w:eastAsia="Calibri" w:hAnsi="Arial"/>
                <w:iCs/>
                <w:sz w:val="20"/>
                <w:szCs w:val="20"/>
                <w:lang w:val="en-GB"/>
              </w:rPr>
              <w:t>, the report must contain:</w:t>
            </w:r>
          </w:p>
          <w:p w14:paraId="299E470D" w14:textId="77777777" w:rsidR="005B1486" w:rsidRPr="005B1486" w:rsidRDefault="005B1486" w:rsidP="005B1486">
            <w:pPr>
              <w:numPr>
                <w:ilvl w:val="0"/>
                <w:numId w:val="46"/>
              </w:numPr>
              <w:rPr>
                <w:rFonts w:ascii="Arial" w:eastAsia="Calibri" w:hAnsi="Arial"/>
                <w:iCs/>
                <w:sz w:val="20"/>
                <w:szCs w:val="20"/>
                <w:lang w:val="en-GB"/>
              </w:rPr>
            </w:pPr>
            <w:r w:rsidRPr="005B1486">
              <w:rPr>
                <w:rFonts w:ascii="Arial" w:eastAsia="Calibri" w:hAnsi="Arial"/>
                <w:iCs/>
                <w:sz w:val="20"/>
                <w:szCs w:val="20"/>
                <w:lang w:val="en-GB"/>
              </w:rPr>
              <w:t>the SEN information specified in Schedule 1 to the </w:t>
            </w:r>
            <w:hyperlink r:id="rId58" w:history="1">
              <w:r w:rsidRPr="005B1486">
                <w:rPr>
                  <w:rStyle w:val="Hyperlink"/>
                  <w:rFonts w:ascii="Arial" w:eastAsia="Calibri" w:hAnsi="Arial"/>
                  <w:iCs/>
                  <w:sz w:val="20"/>
                  <w:szCs w:val="20"/>
                  <w:lang w:val="en-GB"/>
                </w:rPr>
                <w:t>Special Educational Needs and Disability Regulations 2014</w:t>
              </w:r>
            </w:hyperlink>
            <w:r w:rsidRPr="005B1486">
              <w:rPr>
                <w:rFonts w:ascii="Arial" w:eastAsia="Calibri" w:hAnsi="Arial"/>
                <w:iCs/>
                <w:sz w:val="20"/>
                <w:szCs w:val="20"/>
                <w:lang w:val="en-GB"/>
              </w:rPr>
              <w:t> – statutory guidance is available in paragraphs 6.79 to 6.82 of the </w:t>
            </w:r>
            <w:hyperlink r:id="rId59" w:history="1">
              <w:r w:rsidRPr="005B1486">
                <w:rPr>
                  <w:rStyle w:val="Hyperlink"/>
                  <w:rFonts w:ascii="Arial" w:eastAsia="Calibri" w:hAnsi="Arial"/>
                  <w:iCs/>
                  <w:sz w:val="20"/>
                  <w:szCs w:val="20"/>
                  <w:lang w:val="en-GB"/>
                </w:rPr>
                <w:t>SEND code of practice: 0 to 25 years</w:t>
              </w:r>
            </w:hyperlink>
          </w:p>
          <w:p w14:paraId="38187BD7" w14:textId="77777777" w:rsidR="005B1486" w:rsidRPr="005B1486" w:rsidRDefault="005B1486" w:rsidP="005B1486">
            <w:pPr>
              <w:numPr>
                <w:ilvl w:val="0"/>
                <w:numId w:val="46"/>
              </w:numPr>
              <w:rPr>
                <w:rFonts w:ascii="Arial" w:eastAsia="Calibri" w:hAnsi="Arial"/>
                <w:iCs/>
                <w:sz w:val="20"/>
                <w:szCs w:val="20"/>
                <w:lang w:val="en-GB"/>
              </w:rPr>
            </w:pPr>
            <w:r w:rsidRPr="005B1486">
              <w:rPr>
                <w:rFonts w:ascii="Arial" w:eastAsia="Calibri" w:hAnsi="Arial"/>
                <w:iCs/>
                <w:sz w:val="20"/>
                <w:szCs w:val="20"/>
                <w:lang w:val="en-GB"/>
              </w:rPr>
              <w:t>additional information about the:</w:t>
            </w:r>
          </w:p>
          <w:p w14:paraId="1E53B0D6" w14:textId="77777777" w:rsidR="005B1486" w:rsidRPr="005B1486" w:rsidRDefault="005B1486" w:rsidP="005B1486">
            <w:pPr>
              <w:numPr>
                <w:ilvl w:val="1"/>
                <w:numId w:val="46"/>
              </w:numPr>
              <w:rPr>
                <w:rFonts w:ascii="Arial" w:eastAsia="Calibri" w:hAnsi="Arial"/>
                <w:iCs/>
                <w:sz w:val="20"/>
                <w:szCs w:val="20"/>
                <w:lang w:val="en-GB"/>
              </w:rPr>
            </w:pPr>
            <w:r w:rsidRPr="005B1486">
              <w:rPr>
                <w:rFonts w:ascii="Arial" w:eastAsia="Calibri" w:hAnsi="Arial"/>
                <w:iCs/>
                <w:sz w:val="20"/>
                <w:szCs w:val="20"/>
                <w:lang w:val="en-GB"/>
              </w:rPr>
              <w:t>arrangements for the admission of disabled pupils</w:t>
            </w:r>
          </w:p>
          <w:p w14:paraId="0BB3D165" w14:textId="77777777" w:rsidR="005B1486" w:rsidRPr="005B1486" w:rsidRDefault="005B1486" w:rsidP="005B1486">
            <w:pPr>
              <w:numPr>
                <w:ilvl w:val="1"/>
                <w:numId w:val="46"/>
              </w:numPr>
              <w:rPr>
                <w:rFonts w:ascii="Arial" w:eastAsia="Calibri" w:hAnsi="Arial"/>
                <w:iCs/>
                <w:sz w:val="20"/>
                <w:szCs w:val="20"/>
                <w:lang w:val="en-GB"/>
              </w:rPr>
            </w:pPr>
            <w:r w:rsidRPr="005B1486">
              <w:rPr>
                <w:rFonts w:ascii="Arial" w:eastAsia="Calibri" w:hAnsi="Arial"/>
                <w:iCs/>
                <w:sz w:val="20"/>
                <w:szCs w:val="20"/>
                <w:lang w:val="en-GB"/>
              </w:rPr>
              <w:t>steps the school has taken to prevent disabled pupils from being treated less favourably than other pupils</w:t>
            </w:r>
          </w:p>
          <w:p w14:paraId="0C74C664" w14:textId="77777777" w:rsidR="005B1486" w:rsidRPr="005B1486" w:rsidRDefault="005B1486" w:rsidP="005B1486">
            <w:pPr>
              <w:numPr>
                <w:ilvl w:val="1"/>
                <w:numId w:val="46"/>
              </w:numPr>
              <w:rPr>
                <w:rFonts w:ascii="Arial" w:eastAsia="Calibri" w:hAnsi="Arial"/>
                <w:iCs/>
                <w:sz w:val="20"/>
                <w:szCs w:val="20"/>
                <w:lang w:val="en-GB"/>
              </w:rPr>
            </w:pPr>
            <w:r w:rsidRPr="005B1486">
              <w:rPr>
                <w:rFonts w:ascii="Arial" w:eastAsia="Calibri" w:hAnsi="Arial"/>
                <w:iCs/>
                <w:sz w:val="20"/>
                <w:szCs w:val="20"/>
                <w:lang w:val="en-GB"/>
              </w:rPr>
              <w:t>facilities it provides to help disabled pupils access the school</w:t>
            </w:r>
          </w:p>
          <w:p w14:paraId="76EBB4BB" w14:textId="77777777" w:rsidR="005B1486" w:rsidRPr="005B1486" w:rsidRDefault="005B1486" w:rsidP="005B1486">
            <w:pPr>
              <w:numPr>
                <w:ilvl w:val="1"/>
                <w:numId w:val="46"/>
              </w:numPr>
              <w:rPr>
                <w:rFonts w:ascii="Arial" w:eastAsia="Calibri" w:hAnsi="Arial"/>
                <w:iCs/>
                <w:sz w:val="20"/>
                <w:szCs w:val="20"/>
                <w:lang w:val="en-GB"/>
              </w:rPr>
            </w:pPr>
            <w:r w:rsidRPr="005B1486">
              <w:rPr>
                <w:rFonts w:ascii="Arial" w:eastAsia="Calibri" w:hAnsi="Arial"/>
                <w:iCs/>
                <w:sz w:val="20"/>
                <w:szCs w:val="20"/>
                <w:lang w:val="en-GB"/>
              </w:rPr>
              <w:t>accessibility plan it has prepared under </w:t>
            </w:r>
            <w:hyperlink r:id="rId60" w:history="1">
              <w:r w:rsidRPr="005B1486">
                <w:rPr>
                  <w:rStyle w:val="Hyperlink"/>
                  <w:rFonts w:ascii="Arial" w:eastAsia="Calibri" w:hAnsi="Arial"/>
                  <w:iCs/>
                  <w:sz w:val="20"/>
                  <w:szCs w:val="20"/>
                  <w:lang w:val="en-GB"/>
                </w:rPr>
                <w:t>paragraph 3 of Schedule 10 to the Equality Act 2010</w:t>
              </w:r>
            </w:hyperlink>
            <w:r w:rsidRPr="005B1486">
              <w:rPr>
                <w:rFonts w:ascii="Arial" w:eastAsia="Calibri" w:hAnsi="Arial"/>
                <w:iCs/>
                <w:sz w:val="20"/>
                <w:szCs w:val="20"/>
                <w:lang w:val="en-GB"/>
              </w:rPr>
              <w:t> to:</w:t>
            </w:r>
          </w:p>
          <w:p w14:paraId="4B8151EF" w14:textId="77777777" w:rsidR="005B1486" w:rsidRPr="005B1486" w:rsidRDefault="005B1486" w:rsidP="005B1486">
            <w:pPr>
              <w:numPr>
                <w:ilvl w:val="2"/>
                <w:numId w:val="46"/>
              </w:numPr>
              <w:rPr>
                <w:rFonts w:ascii="Arial" w:eastAsia="Calibri" w:hAnsi="Arial"/>
                <w:iCs/>
                <w:sz w:val="20"/>
                <w:szCs w:val="20"/>
                <w:lang w:val="en-GB"/>
              </w:rPr>
            </w:pPr>
            <w:r w:rsidRPr="005B1486">
              <w:rPr>
                <w:rFonts w:ascii="Arial" w:eastAsia="Calibri" w:hAnsi="Arial"/>
                <w:iCs/>
                <w:sz w:val="20"/>
                <w:szCs w:val="20"/>
                <w:lang w:val="en-GB"/>
              </w:rPr>
              <w:t>increase the extent to which disabled pupils can participate in the curriculum</w:t>
            </w:r>
          </w:p>
          <w:p w14:paraId="3B311C29" w14:textId="77777777" w:rsidR="005B1486" w:rsidRPr="005B1486" w:rsidRDefault="005B1486" w:rsidP="005B1486">
            <w:pPr>
              <w:numPr>
                <w:ilvl w:val="2"/>
                <w:numId w:val="46"/>
              </w:numPr>
              <w:rPr>
                <w:rFonts w:ascii="Arial" w:eastAsia="Calibri" w:hAnsi="Arial"/>
                <w:iCs/>
                <w:sz w:val="20"/>
                <w:szCs w:val="20"/>
                <w:lang w:val="en-GB"/>
              </w:rPr>
            </w:pPr>
            <w:r w:rsidRPr="005B1486">
              <w:rPr>
                <w:rFonts w:ascii="Arial" w:eastAsia="Calibri" w:hAnsi="Arial"/>
                <w:iCs/>
                <w:sz w:val="20"/>
                <w:szCs w:val="20"/>
                <w:lang w:val="en-GB"/>
              </w:rPr>
              <w:t>improve the physical environment to increase the extent to which disabled pupils can take advantage of the educational benefits, facilities or services provided or offered</w:t>
            </w:r>
          </w:p>
          <w:p w14:paraId="0F493576" w14:textId="77777777" w:rsidR="00DD5659" w:rsidRDefault="005B1486" w:rsidP="005B1486">
            <w:pPr>
              <w:numPr>
                <w:ilvl w:val="2"/>
                <w:numId w:val="46"/>
              </w:numPr>
              <w:rPr>
                <w:rFonts w:ascii="Arial" w:eastAsia="Calibri" w:hAnsi="Arial"/>
                <w:iCs/>
                <w:sz w:val="20"/>
                <w:szCs w:val="20"/>
                <w:lang w:val="en-GB"/>
              </w:rPr>
            </w:pPr>
            <w:r w:rsidRPr="005B1486">
              <w:rPr>
                <w:rFonts w:ascii="Arial" w:eastAsia="Calibri" w:hAnsi="Arial"/>
                <w:iCs/>
                <w:sz w:val="20"/>
                <w:szCs w:val="20"/>
                <w:lang w:val="en-GB"/>
              </w:rPr>
              <w:t>improve the way disabled pupils can access information that is easily accessible to pupils who are not disabled.</w:t>
            </w:r>
          </w:p>
          <w:p w14:paraId="7EDEC52F" w14:textId="62E7D420" w:rsidR="005B1486" w:rsidRPr="005B1486" w:rsidRDefault="005B1486" w:rsidP="005B1486">
            <w:pPr>
              <w:ind w:left="2160"/>
              <w:rPr>
                <w:rFonts w:ascii="Arial" w:eastAsia="Calibri" w:hAnsi="Arial"/>
                <w:iCs/>
                <w:sz w:val="20"/>
                <w:szCs w:val="20"/>
                <w:lang w:val="en-GB"/>
              </w:rPr>
            </w:pPr>
          </w:p>
        </w:tc>
        <w:tc>
          <w:tcPr>
            <w:tcW w:w="1984" w:type="dxa"/>
          </w:tcPr>
          <w:p w14:paraId="433F8845" w14:textId="77777777" w:rsidR="00DD5659" w:rsidRDefault="00DD5659" w:rsidP="00DD5659">
            <w:pPr>
              <w:rPr>
                <w:rFonts w:ascii="Arial" w:eastAsia="Calibri" w:hAnsi="Arial"/>
                <w:b/>
                <w:bCs/>
                <w:iCs/>
                <w:sz w:val="20"/>
                <w:szCs w:val="20"/>
                <w:lang w:val="en-GB"/>
              </w:rPr>
            </w:pPr>
          </w:p>
        </w:tc>
      </w:tr>
      <w:tr w:rsidR="00DD5659" w14:paraId="1485A2A2" w14:textId="77777777" w:rsidTr="00FF5E27">
        <w:trPr>
          <w:trHeight w:val="281"/>
        </w:trPr>
        <w:tc>
          <w:tcPr>
            <w:tcW w:w="8931" w:type="dxa"/>
            <w:shd w:val="clear" w:color="auto" w:fill="FFFF00"/>
          </w:tcPr>
          <w:p w14:paraId="0E2FBE8B" w14:textId="0AA0690C" w:rsidR="00DD5659" w:rsidRPr="00235BE6" w:rsidRDefault="00986F69" w:rsidP="00DD5659">
            <w:pPr>
              <w:rPr>
                <w:rFonts w:ascii="Arial" w:eastAsia="Calibri" w:hAnsi="Arial"/>
                <w:b/>
                <w:bCs/>
                <w:iCs/>
                <w:sz w:val="20"/>
                <w:szCs w:val="20"/>
                <w:lang w:val="en-GB"/>
              </w:rPr>
            </w:pPr>
            <w:r>
              <w:rPr>
                <w:rFonts w:ascii="Arial" w:eastAsia="Calibri" w:hAnsi="Arial"/>
                <w:b/>
                <w:bCs/>
                <w:iCs/>
                <w:sz w:val="20"/>
                <w:szCs w:val="20"/>
              </w:rPr>
              <w:t>Test, e</w:t>
            </w:r>
            <w:r w:rsidR="00DD5659" w:rsidRPr="00584275">
              <w:rPr>
                <w:rFonts w:ascii="Arial" w:eastAsia="Calibri" w:hAnsi="Arial"/>
                <w:b/>
                <w:bCs/>
                <w:iCs/>
                <w:sz w:val="20"/>
                <w:szCs w:val="20"/>
              </w:rPr>
              <w:t xml:space="preserve">xam and </w:t>
            </w:r>
            <w:r>
              <w:rPr>
                <w:rFonts w:ascii="Arial" w:eastAsia="Calibri" w:hAnsi="Arial"/>
                <w:b/>
                <w:bCs/>
                <w:iCs/>
                <w:sz w:val="20"/>
                <w:szCs w:val="20"/>
              </w:rPr>
              <w:t>a</w:t>
            </w:r>
            <w:r w:rsidR="00DD5659" w:rsidRPr="00584275">
              <w:rPr>
                <w:rFonts w:ascii="Arial" w:eastAsia="Calibri" w:hAnsi="Arial"/>
                <w:b/>
                <w:bCs/>
                <w:iCs/>
                <w:sz w:val="20"/>
                <w:szCs w:val="20"/>
              </w:rPr>
              <w:t xml:space="preserve">ssessment </w:t>
            </w:r>
            <w:r>
              <w:rPr>
                <w:rFonts w:ascii="Arial" w:eastAsia="Calibri" w:hAnsi="Arial"/>
                <w:b/>
                <w:bCs/>
                <w:iCs/>
                <w:sz w:val="20"/>
                <w:szCs w:val="20"/>
              </w:rPr>
              <w:t>r</w:t>
            </w:r>
            <w:r w:rsidR="00DD5659" w:rsidRPr="00584275">
              <w:rPr>
                <w:rFonts w:ascii="Arial" w:eastAsia="Calibri" w:hAnsi="Arial"/>
                <w:b/>
                <w:bCs/>
                <w:iCs/>
                <w:sz w:val="20"/>
                <w:szCs w:val="20"/>
              </w:rPr>
              <w:t>esults</w:t>
            </w:r>
            <w:r w:rsidR="00DD5659">
              <w:rPr>
                <w:rFonts w:ascii="Arial" w:eastAsia="Calibri" w:hAnsi="Arial"/>
                <w:b/>
                <w:bCs/>
                <w:iCs/>
                <w:sz w:val="20"/>
                <w:szCs w:val="20"/>
              </w:rPr>
              <w:t xml:space="preserve"> </w:t>
            </w:r>
            <w:r w:rsidR="00103F12">
              <w:rPr>
                <w:rFonts w:ascii="Arial" w:eastAsia="Calibri" w:hAnsi="Arial"/>
                <w:b/>
                <w:bCs/>
                <w:iCs/>
                <w:sz w:val="20"/>
                <w:szCs w:val="20"/>
              </w:rPr>
              <w:t>–</w:t>
            </w:r>
            <w:r w:rsidR="00DD5659">
              <w:rPr>
                <w:rFonts w:ascii="Arial" w:eastAsia="Calibri" w:hAnsi="Arial"/>
                <w:b/>
                <w:bCs/>
                <w:iCs/>
                <w:sz w:val="20"/>
                <w:szCs w:val="20"/>
              </w:rPr>
              <w:t xml:space="preserve"> </w:t>
            </w:r>
            <w:r w:rsidR="00DD5659" w:rsidRPr="005B49FA">
              <w:rPr>
                <w:rFonts w:ascii="Arial" w:eastAsia="Calibri" w:hAnsi="Arial"/>
                <w:b/>
                <w:bCs/>
                <w:iCs/>
                <w:color w:val="FF0000"/>
                <w:sz w:val="20"/>
                <w:szCs w:val="20"/>
              </w:rPr>
              <w:t>UPDATE</w:t>
            </w:r>
            <w:r w:rsidR="00DD5659">
              <w:rPr>
                <w:rFonts w:ascii="Arial" w:eastAsia="Calibri" w:hAnsi="Arial"/>
                <w:b/>
                <w:bCs/>
                <w:iCs/>
                <w:color w:val="FF0000"/>
                <w:sz w:val="20"/>
                <w:szCs w:val="20"/>
              </w:rPr>
              <w:t>D</w:t>
            </w:r>
            <w:r w:rsidR="00103F12">
              <w:rPr>
                <w:rFonts w:ascii="Arial" w:eastAsia="Calibri" w:hAnsi="Arial"/>
                <w:b/>
                <w:bCs/>
                <w:iCs/>
                <w:color w:val="FF0000"/>
                <w:sz w:val="20"/>
                <w:szCs w:val="20"/>
              </w:rPr>
              <w:t xml:space="preserve"> SECTION</w:t>
            </w:r>
          </w:p>
        </w:tc>
        <w:tc>
          <w:tcPr>
            <w:tcW w:w="1984" w:type="dxa"/>
            <w:shd w:val="clear" w:color="auto" w:fill="FFFF00"/>
          </w:tcPr>
          <w:p w14:paraId="58AD89A0" w14:textId="5ECC591F" w:rsidR="00DD5659" w:rsidRDefault="00DD5659" w:rsidP="00DD5659">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DD5659" w14:paraId="69B775D0" w14:textId="77777777" w:rsidTr="00FF5E27">
        <w:trPr>
          <w:trHeight w:val="281"/>
        </w:trPr>
        <w:tc>
          <w:tcPr>
            <w:tcW w:w="8931" w:type="dxa"/>
          </w:tcPr>
          <w:p w14:paraId="7B1B74A6" w14:textId="3EFB3D58" w:rsidR="004A4075" w:rsidRDefault="004A4075" w:rsidP="004A4075">
            <w:pPr>
              <w:rPr>
                <w:rFonts w:ascii="Arial" w:hAnsi="Arial" w:cs="Arial"/>
                <w:sz w:val="20"/>
                <w:szCs w:val="20"/>
                <w:lang w:val="en-GB"/>
              </w:rPr>
            </w:pPr>
            <w:r w:rsidRPr="004A4075">
              <w:rPr>
                <w:rFonts w:ascii="Arial" w:hAnsi="Arial" w:cs="Arial"/>
                <w:sz w:val="20"/>
                <w:szCs w:val="20"/>
                <w:lang w:val="en-GB"/>
              </w:rPr>
              <w:t xml:space="preserve">All </w:t>
            </w:r>
            <w:r w:rsidR="00C80B84">
              <w:rPr>
                <w:rFonts w:ascii="Arial" w:hAnsi="Arial" w:cs="Arial"/>
                <w:sz w:val="20"/>
                <w:szCs w:val="20"/>
                <w:lang w:val="en-GB"/>
              </w:rPr>
              <w:t>academies should</w:t>
            </w:r>
            <w:r w:rsidRPr="004A4075">
              <w:rPr>
                <w:rFonts w:ascii="Arial" w:hAnsi="Arial" w:cs="Arial"/>
                <w:sz w:val="20"/>
                <w:szCs w:val="20"/>
                <w:lang w:val="en-GB"/>
              </w:rPr>
              <w:t xml:space="preserve"> publish a link to the </w:t>
            </w:r>
            <w:hyperlink r:id="rId61" w:history="1">
              <w:r w:rsidRPr="004A4075">
                <w:rPr>
                  <w:rStyle w:val="Hyperlink"/>
                  <w:rFonts w:ascii="Arial" w:hAnsi="Arial" w:cs="Arial"/>
                  <w:sz w:val="20"/>
                  <w:szCs w:val="20"/>
                  <w:lang w:val="en-GB"/>
                </w:rPr>
                <w:t>compare school and college performance service</w:t>
              </w:r>
            </w:hyperlink>
            <w:r w:rsidRPr="004A4075">
              <w:rPr>
                <w:rFonts w:ascii="Arial" w:hAnsi="Arial" w:cs="Arial"/>
                <w:sz w:val="20"/>
                <w:szCs w:val="20"/>
                <w:lang w:val="en-GB"/>
              </w:rPr>
              <w:t xml:space="preserve"> and </w:t>
            </w:r>
            <w:r w:rsidR="000966B4">
              <w:rPr>
                <w:rFonts w:ascii="Arial" w:hAnsi="Arial" w:cs="Arial"/>
                <w:sz w:val="20"/>
                <w:szCs w:val="20"/>
                <w:lang w:val="en-GB"/>
              </w:rPr>
              <w:t xml:space="preserve">to </w:t>
            </w:r>
            <w:r w:rsidRPr="004A4075">
              <w:rPr>
                <w:rFonts w:ascii="Arial" w:hAnsi="Arial" w:cs="Arial"/>
                <w:sz w:val="20"/>
                <w:szCs w:val="20"/>
                <w:lang w:val="en-GB"/>
              </w:rPr>
              <w:t xml:space="preserve">their </w:t>
            </w:r>
            <w:r w:rsidR="000966B4">
              <w:rPr>
                <w:rFonts w:ascii="Arial" w:hAnsi="Arial" w:cs="Arial"/>
                <w:sz w:val="20"/>
                <w:szCs w:val="20"/>
                <w:lang w:val="en-GB"/>
              </w:rPr>
              <w:t xml:space="preserve">own </w:t>
            </w:r>
            <w:r w:rsidRPr="004A4075">
              <w:rPr>
                <w:rFonts w:ascii="Arial" w:hAnsi="Arial" w:cs="Arial"/>
                <w:sz w:val="20"/>
                <w:szCs w:val="20"/>
                <w:lang w:val="en-GB"/>
              </w:rPr>
              <w:t>performance measures page on it.  </w:t>
            </w:r>
          </w:p>
          <w:p w14:paraId="0227364B" w14:textId="77777777" w:rsidR="004A4075" w:rsidRPr="004A4075" w:rsidRDefault="004A4075" w:rsidP="004A4075">
            <w:pPr>
              <w:rPr>
                <w:rFonts w:ascii="Arial" w:hAnsi="Arial" w:cs="Arial"/>
                <w:sz w:val="20"/>
                <w:szCs w:val="20"/>
                <w:lang w:val="en-GB"/>
              </w:rPr>
            </w:pPr>
          </w:p>
          <w:p w14:paraId="6756FB37" w14:textId="77777777" w:rsidR="004A4075" w:rsidRPr="004A4075" w:rsidRDefault="004A4075" w:rsidP="004A4075">
            <w:pPr>
              <w:rPr>
                <w:rFonts w:ascii="Arial" w:hAnsi="Arial" w:cs="Arial"/>
                <w:b/>
                <w:bCs/>
                <w:sz w:val="20"/>
                <w:szCs w:val="20"/>
                <w:lang w:val="en-GB"/>
              </w:rPr>
            </w:pPr>
            <w:r w:rsidRPr="004A4075">
              <w:rPr>
                <w:rFonts w:ascii="Arial" w:hAnsi="Arial" w:cs="Arial"/>
                <w:b/>
                <w:bCs/>
                <w:sz w:val="20"/>
                <w:szCs w:val="20"/>
                <w:lang w:val="en-GB"/>
              </w:rPr>
              <w:t>Key stage 2</w:t>
            </w:r>
          </w:p>
          <w:p w14:paraId="0EF05103" w14:textId="09FEA04B" w:rsidR="004A4075" w:rsidRPr="004A4075" w:rsidRDefault="00DD191D" w:rsidP="004A4075">
            <w:pPr>
              <w:rPr>
                <w:rFonts w:ascii="Arial" w:hAnsi="Arial" w:cs="Arial"/>
                <w:sz w:val="20"/>
                <w:szCs w:val="20"/>
                <w:lang w:val="en-GB"/>
              </w:rPr>
            </w:pPr>
            <w:r>
              <w:rPr>
                <w:rFonts w:ascii="Arial" w:hAnsi="Arial" w:cs="Arial"/>
                <w:sz w:val="20"/>
                <w:szCs w:val="20"/>
                <w:lang w:val="en-GB"/>
              </w:rPr>
              <w:t>Academies with key stage 2 pupils should</w:t>
            </w:r>
            <w:r w:rsidR="004A4075" w:rsidRPr="004A4075">
              <w:rPr>
                <w:rFonts w:ascii="Arial" w:hAnsi="Arial" w:cs="Arial"/>
                <w:sz w:val="20"/>
                <w:szCs w:val="20"/>
                <w:lang w:val="en-GB"/>
              </w:rPr>
              <w:t xml:space="preserve"> publish their most recent key stage 2 performance measures, as published by the Secretary of State, comprising: </w:t>
            </w:r>
          </w:p>
          <w:p w14:paraId="3460A660" w14:textId="77777777" w:rsidR="004A4075" w:rsidRPr="004A4075" w:rsidRDefault="004A4075" w:rsidP="004A4075">
            <w:pPr>
              <w:numPr>
                <w:ilvl w:val="0"/>
                <w:numId w:val="47"/>
              </w:numPr>
              <w:rPr>
                <w:rFonts w:ascii="Arial" w:hAnsi="Arial" w:cs="Arial"/>
                <w:sz w:val="20"/>
                <w:szCs w:val="20"/>
                <w:lang w:val="en-GB"/>
              </w:rPr>
            </w:pPr>
            <w:r w:rsidRPr="004A4075">
              <w:rPr>
                <w:rFonts w:ascii="Arial" w:hAnsi="Arial" w:cs="Arial"/>
                <w:sz w:val="20"/>
                <w:szCs w:val="20"/>
                <w:lang w:val="en-GB"/>
              </w:rPr>
              <w:t>their progress scores in:</w:t>
            </w:r>
          </w:p>
          <w:p w14:paraId="7ADB72E2" w14:textId="77777777" w:rsidR="004A4075" w:rsidRPr="004A4075" w:rsidRDefault="004A4075" w:rsidP="004A4075">
            <w:pPr>
              <w:numPr>
                <w:ilvl w:val="1"/>
                <w:numId w:val="47"/>
              </w:numPr>
              <w:rPr>
                <w:rFonts w:ascii="Arial" w:hAnsi="Arial" w:cs="Arial"/>
                <w:sz w:val="20"/>
                <w:szCs w:val="20"/>
                <w:lang w:val="en-GB"/>
              </w:rPr>
            </w:pPr>
            <w:r w:rsidRPr="004A4075">
              <w:rPr>
                <w:rFonts w:ascii="Arial" w:hAnsi="Arial" w:cs="Arial"/>
                <w:sz w:val="20"/>
                <w:szCs w:val="20"/>
                <w:lang w:val="en-GB"/>
              </w:rPr>
              <w:t>reading</w:t>
            </w:r>
          </w:p>
          <w:p w14:paraId="4FD34947" w14:textId="77777777" w:rsidR="004A4075" w:rsidRPr="004A4075" w:rsidRDefault="004A4075" w:rsidP="004A4075">
            <w:pPr>
              <w:numPr>
                <w:ilvl w:val="1"/>
                <w:numId w:val="47"/>
              </w:numPr>
              <w:rPr>
                <w:rFonts w:ascii="Arial" w:hAnsi="Arial" w:cs="Arial"/>
                <w:sz w:val="20"/>
                <w:szCs w:val="20"/>
                <w:lang w:val="en-GB"/>
              </w:rPr>
            </w:pPr>
            <w:r w:rsidRPr="004A4075">
              <w:rPr>
                <w:rFonts w:ascii="Arial" w:hAnsi="Arial" w:cs="Arial"/>
                <w:sz w:val="20"/>
                <w:szCs w:val="20"/>
                <w:lang w:val="en-GB"/>
              </w:rPr>
              <w:t>writing</w:t>
            </w:r>
          </w:p>
          <w:p w14:paraId="77AF0853" w14:textId="77777777" w:rsidR="004A4075" w:rsidRPr="004A4075" w:rsidRDefault="004A4075" w:rsidP="004A4075">
            <w:pPr>
              <w:numPr>
                <w:ilvl w:val="1"/>
                <w:numId w:val="47"/>
              </w:numPr>
              <w:rPr>
                <w:rFonts w:ascii="Arial" w:hAnsi="Arial" w:cs="Arial"/>
                <w:sz w:val="20"/>
                <w:szCs w:val="20"/>
                <w:lang w:val="en-GB"/>
              </w:rPr>
            </w:pPr>
            <w:r w:rsidRPr="004A4075">
              <w:rPr>
                <w:rFonts w:ascii="Arial" w:hAnsi="Arial" w:cs="Arial"/>
                <w:sz w:val="20"/>
                <w:szCs w:val="20"/>
                <w:lang w:val="en-GB"/>
              </w:rPr>
              <w:t>maths</w:t>
            </w:r>
          </w:p>
          <w:p w14:paraId="10DF48B3" w14:textId="77777777" w:rsidR="004A4075" w:rsidRPr="004A4075" w:rsidRDefault="004A4075" w:rsidP="004A4075">
            <w:pPr>
              <w:numPr>
                <w:ilvl w:val="0"/>
                <w:numId w:val="47"/>
              </w:numPr>
              <w:rPr>
                <w:rFonts w:ascii="Arial" w:hAnsi="Arial" w:cs="Arial"/>
                <w:sz w:val="20"/>
                <w:szCs w:val="20"/>
                <w:lang w:val="en-GB"/>
              </w:rPr>
            </w:pPr>
            <w:r w:rsidRPr="004A4075">
              <w:rPr>
                <w:rFonts w:ascii="Arial" w:hAnsi="Arial" w:cs="Arial"/>
                <w:sz w:val="20"/>
                <w:szCs w:val="20"/>
                <w:lang w:val="en-GB"/>
              </w:rPr>
              <w:t>the percentage of their pupils who achieved the expected standard in reading, writing and maths (combined)</w:t>
            </w:r>
          </w:p>
          <w:p w14:paraId="60F4A7E8" w14:textId="77777777" w:rsidR="004A4075" w:rsidRPr="004A4075" w:rsidRDefault="004A4075" w:rsidP="004A4075">
            <w:pPr>
              <w:numPr>
                <w:ilvl w:val="0"/>
                <w:numId w:val="47"/>
              </w:numPr>
              <w:rPr>
                <w:rFonts w:ascii="Arial" w:hAnsi="Arial" w:cs="Arial"/>
                <w:sz w:val="20"/>
                <w:szCs w:val="20"/>
                <w:lang w:val="en-GB"/>
              </w:rPr>
            </w:pPr>
            <w:r w:rsidRPr="004A4075">
              <w:rPr>
                <w:rFonts w:ascii="Arial" w:hAnsi="Arial" w:cs="Arial"/>
                <w:sz w:val="20"/>
                <w:szCs w:val="20"/>
                <w:lang w:val="en-GB"/>
              </w:rPr>
              <w:t>the percentage of their pupils who achieved a higher standard in reading, writing and maths (combined)</w:t>
            </w:r>
          </w:p>
          <w:p w14:paraId="24DA67EB" w14:textId="77777777" w:rsidR="004A4075" w:rsidRPr="004A4075" w:rsidRDefault="004A4075" w:rsidP="004A4075">
            <w:pPr>
              <w:numPr>
                <w:ilvl w:val="0"/>
                <w:numId w:val="47"/>
              </w:numPr>
              <w:rPr>
                <w:rFonts w:ascii="Arial" w:hAnsi="Arial" w:cs="Arial"/>
                <w:sz w:val="20"/>
                <w:szCs w:val="20"/>
                <w:lang w:val="en-GB"/>
              </w:rPr>
            </w:pPr>
            <w:r w:rsidRPr="004A4075">
              <w:rPr>
                <w:rFonts w:ascii="Arial" w:hAnsi="Arial" w:cs="Arial"/>
                <w:sz w:val="20"/>
                <w:szCs w:val="20"/>
                <w:lang w:val="en-GB"/>
              </w:rPr>
              <w:t>their average scaled score in:</w:t>
            </w:r>
          </w:p>
          <w:p w14:paraId="69D166C7" w14:textId="77777777" w:rsidR="004A4075" w:rsidRPr="004A4075" w:rsidRDefault="004A4075" w:rsidP="004A4075">
            <w:pPr>
              <w:numPr>
                <w:ilvl w:val="1"/>
                <w:numId w:val="47"/>
              </w:numPr>
              <w:rPr>
                <w:rFonts w:ascii="Arial" w:hAnsi="Arial" w:cs="Arial"/>
                <w:sz w:val="20"/>
                <w:szCs w:val="20"/>
                <w:lang w:val="en-GB"/>
              </w:rPr>
            </w:pPr>
            <w:r w:rsidRPr="004A4075">
              <w:rPr>
                <w:rFonts w:ascii="Arial" w:hAnsi="Arial" w:cs="Arial"/>
                <w:sz w:val="20"/>
                <w:szCs w:val="20"/>
                <w:lang w:val="en-GB"/>
              </w:rPr>
              <w:t>reading</w:t>
            </w:r>
          </w:p>
          <w:p w14:paraId="2160DA47" w14:textId="1094B9E4" w:rsidR="004A4075" w:rsidRPr="004A4075" w:rsidRDefault="004A4075" w:rsidP="004A4075">
            <w:pPr>
              <w:numPr>
                <w:ilvl w:val="1"/>
                <w:numId w:val="47"/>
              </w:numPr>
              <w:rPr>
                <w:rFonts w:ascii="Arial" w:hAnsi="Arial" w:cs="Arial"/>
                <w:sz w:val="20"/>
                <w:szCs w:val="20"/>
                <w:lang w:val="en-GB"/>
              </w:rPr>
            </w:pPr>
            <w:r w:rsidRPr="004A4075">
              <w:rPr>
                <w:rFonts w:ascii="Arial" w:hAnsi="Arial" w:cs="Arial"/>
                <w:sz w:val="20"/>
                <w:szCs w:val="20"/>
                <w:lang w:val="en-GB"/>
              </w:rPr>
              <w:t>maths</w:t>
            </w:r>
            <w:r>
              <w:rPr>
                <w:rFonts w:ascii="Arial" w:hAnsi="Arial" w:cs="Arial"/>
                <w:sz w:val="20"/>
                <w:szCs w:val="20"/>
                <w:lang w:val="en-GB"/>
              </w:rPr>
              <w:br/>
            </w:r>
          </w:p>
          <w:p w14:paraId="1BA2A48C" w14:textId="77777777" w:rsidR="004A4075" w:rsidRPr="004A4075" w:rsidRDefault="004A4075" w:rsidP="004A4075">
            <w:pPr>
              <w:rPr>
                <w:rFonts w:ascii="Arial" w:hAnsi="Arial" w:cs="Arial"/>
                <w:b/>
                <w:bCs/>
                <w:sz w:val="20"/>
                <w:szCs w:val="20"/>
                <w:lang w:val="en-GB"/>
              </w:rPr>
            </w:pPr>
            <w:r w:rsidRPr="004A4075">
              <w:rPr>
                <w:rFonts w:ascii="Arial" w:hAnsi="Arial" w:cs="Arial"/>
                <w:b/>
                <w:bCs/>
                <w:sz w:val="20"/>
                <w:szCs w:val="20"/>
                <w:lang w:val="en-GB"/>
              </w:rPr>
              <w:t>Key stage 4</w:t>
            </w:r>
          </w:p>
          <w:p w14:paraId="498F3EAA" w14:textId="048CA844" w:rsidR="004A4075" w:rsidRPr="004A4075" w:rsidRDefault="00492E41" w:rsidP="004A4075">
            <w:pPr>
              <w:rPr>
                <w:rFonts w:ascii="Arial" w:hAnsi="Arial" w:cs="Arial"/>
                <w:sz w:val="20"/>
                <w:szCs w:val="20"/>
                <w:lang w:val="en-GB"/>
              </w:rPr>
            </w:pPr>
            <w:r>
              <w:rPr>
                <w:rFonts w:ascii="Arial" w:hAnsi="Arial" w:cs="Arial"/>
                <w:sz w:val="20"/>
                <w:szCs w:val="20"/>
                <w:lang w:val="en-GB"/>
              </w:rPr>
              <w:t>Academies with key stage 4 pupils should</w:t>
            </w:r>
            <w:r w:rsidR="004A4075" w:rsidRPr="004A4075">
              <w:rPr>
                <w:rFonts w:ascii="Arial" w:hAnsi="Arial" w:cs="Arial"/>
                <w:sz w:val="20"/>
                <w:szCs w:val="20"/>
                <w:lang w:val="en-GB"/>
              </w:rPr>
              <w:t xml:space="preserve"> publish their most recent key stage 4 performance measures, as published by the Secretary of State, comprising: </w:t>
            </w:r>
          </w:p>
          <w:p w14:paraId="1763D541" w14:textId="77777777" w:rsidR="004A4075" w:rsidRPr="004A4075" w:rsidRDefault="004A4075" w:rsidP="004A4075">
            <w:pPr>
              <w:numPr>
                <w:ilvl w:val="0"/>
                <w:numId w:val="48"/>
              </w:numPr>
              <w:rPr>
                <w:rFonts w:ascii="Arial" w:hAnsi="Arial" w:cs="Arial"/>
                <w:sz w:val="20"/>
                <w:szCs w:val="20"/>
                <w:lang w:val="en-GB"/>
              </w:rPr>
            </w:pPr>
            <w:r w:rsidRPr="004A4075">
              <w:rPr>
                <w:rFonts w:ascii="Arial" w:hAnsi="Arial" w:cs="Arial"/>
                <w:sz w:val="20"/>
                <w:szCs w:val="20"/>
                <w:lang w:val="en-GB"/>
              </w:rPr>
              <w:t>their </w:t>
            </w:r>
            <w:hyperlink r:id="rId62" w:history="1">
              <w:r w:rsidRPr="004A4075">
                <w:rPr>
                  <w:rStyle w:val="Hyperlink"/>
                  <w:rFonts w:ascii="Arial" w:hAnsi="Arial" w:cs="Arial"/>
                  <w:sz w:val="20"/>
                  <w:szCs w:val="20"/>
                  <w:lang w:val="en-GB"/>
                </w:rPr>
                <w:t>Progress 8 score</w:t>
              </w:r>
            </w:hyperlink>
          </w:p>
          <w:p w14:paraId="6BF8DBC1" w14:textId="77777777" w:rsidR="004A4075" w:rsidRPr="004A4075" w:rsidRDefault="004A4075" w:rsidP="004A4075">
            <w:pPr>
              <w:numPr>
                <w:ilvl w:val="0"/>
                <w:numId w:val="48"/>
              </w:numPr>
              <w:rPr>
                <w:rFonts w:ascii="Arial" w:hAnsi="Arial" w:cs="Arial"/>
                <w:sz w:val="20"/>
                <w:szCs w:val="20"/>
                <w:lang w:val="en-GB"/>
              </w:rPr>
            </w:pPr>
            <w:r w:rsidRPr="004A4075">
              <w:rPr>
                <w:rFonts w:ascii="Arial" w:hAnsi="Arial" w:cs="Arial"/>
                <w:sz w:val="20"/>
                <w:szCs w:val="20"/>
                <w:lang w:val="en-GB"/>
              </w:rPr>
              <w:t>the percentage of their pupils who achieved a grade 5 or above in GCSE English and GCSE maths (combined)</w:t>
            </w:r>
          </w:p>
          <w:p w14:paraId="45135D58" w14:textId="5F0681ED" w:rsidR="004A4075" w:rsidRPr="004A4075" w:rsidRDefault="004A4075" w:rsidP="004A4075">
            <w:pPr>
              <w:numPr>
                <w:ilvl w:val="0"/>
                <w:numId w:val="48"/>
              </w:numPr>
              <w:rPr>
                <w:rFonts w:ascii="Arial" w:hAnsi="Arial" w:cs="Arial"/>
                <w:sz w:val="20"/>
                <w:szCs w:val="20"/>
                <w:lang w:val="en-GB"/>
              </w:rPr>
            </w:pPr>
            <w:r w:rsidRPr="004A4075">
              <w:rPr>
                <w:rFonts w:ascii="Arial" w:hAnsi="Arial" w:cs="Arial"/>
                <w:sz w:val="20"/>
                <w:szCs w:val="20"/>
                <w:lang w:val="en-GB"/>
              </w:rPr>
              <w:t>their </w:t>
            </w:r>
            <w:hyperlink r:id="rId63" w:history="1">
              <w:r w:rsidRPr="004A4075">
                <w:rPr>
                  <w:rStyle w:val="Hyperlink"/>
                  <w:rFonts w:ascii="Arial" w:hAnsi="Arial" w:cs="Arial"/>
                  <w:sz w:val="20"/>
                  <w:szCs w:val="20"/>
                  <w:lang w:val="en-GB"/>
                </w:rPr>
                <w:t>Attainment 8 score</w:t>
              </w:r>
            </w:hyperlink>
          </w:p>
          <w:p w14:paraId="3C979814" w14:textId="480E1348" w:rsidR="004A4075" w:rsidRPr="004A4075" w:rsidRDefault="00E67A8C" w:rsidP="004A4075">
            <w:pPr>
              <w:numPr>
                <w:ilvl w:val="0"/>
                <w:numId w:val="49"/>
              </w:numPr>
              <w:rPr>
                <w:rFonts w:ascii="Arial" w:hAnsi="Arial" w:cs="Arial"/>
                <w:sz w:val="20"/>
                <w:szCs w:val="20"/>
                <w:lang w:val="en-GB"/>
              </w:rPr>
            </w:pPr>
            <w:r>
              <w:rPr>
                <w:rFonts w:ascii="Arial" w:hAnsi="Arial" w:cs="Arial"/>
                <w:sz w:val="20"/>
                <w:szCs w:val="20"/>
                <w:lang w:val="en-GB"/>
              </w:rPr>
              <w:lastRenderedPageBreak/>
              <w:t>t</w:t>
            </w:r>
            <w:r w:rsidR="004A4075" w:rsidRPr="004A4075">
              <w:rPr>
                <w:rFonts w:ascii="Arial" w:hAnsi="Arial" w:cs="Arial"/>
                <w:sz w:val="20"/>
                <w:szCs w:val="20"/>
                <w:lang w:val="en-GB"/>
              </w:rPr>
              <w:t>he percentage of their pupils staying in education or going into employment after key stage 4</w:t>
            </w:r>
          </w:p>
          <w:p w14:paraId="1EB204F8" w14:textId="77777777" w:rsidR="004A4075" w:rsidRPr="004A4075" w:rsidRDefault="004A4075" w:rsidP="004A4075">
            <w:pPr>
              <w:numPr>
                <w:ilvl w:val="0"/>
                <w:numId w:val="49"/>
              </w:numPr>
              <w:rPr>
                <w:rFonts w:ascii="Arial" w:hAnsi="Arial" w:cs="Arial"/>
                <w:sz w:val="20"/>
                <w:szCs w:val="20"/>
                <w:lang w:val="en-GB"/>
              </w:rPr>
            </w:pPr>
            <w:r w:rsidRPr="004A4075">
              <w:rPr>
                <w:rFonts w:ascii="Arial" w:hAnsi="Arial" w:cs="Arial"/>
                <w:sz w:val="20"/>
                <w:szCs w:val="20"/>
                <w:lang w:val="en-GB"/>
              </w:rPr>
              <w:t>the percentage of their pupils who were entered for the English Baccalaureate (EBacc)</w:t>
            </w:r>
          </w:p>
          <w:p w14:paraId="2E755F6F" w14:textId="4BCBC236" w:rsidR="004A4075" w:rsidRPr="004A4075" w:rsidRDefault="004A4075" w:rsidP="004A4075">
            <w:pPr>
              <w:numPr>
                <w:ilvl w:val="0"/>
                <w:numId w:val="49"/>
              </w:numPr>
              <w:rPr>
                <w:rFonts w:ascii="Arial" w:hAnsi="Arial" w:cs="Arial"/>
                <w:sz w:val="20"/>
                <w:szCs w:val="20"/>
                <w:lang w:val="en-GB"/>
              </w:rPr>
            </w:pPr>
            <w:r w:rsidRPr="004A4075">
              <w:rPr>
                <w:rFonts w:ascii="Arial" w:hAnsi="Arial" w:cs="Arial"/>
                <w:sz w:val="20"/>
                <w:szCs w:val="20"/>
                <w:lang w:val="en-GB"/>
              </w:rPr>
              <w:t>their EBacc average point score (APS)</w:t>
            </w:r>
            <w:r>
              <w:rPr>
                <w:rFonts w:ascii="Arial" w:hAnsi="Arial" w:cs="Arial"/>
                <w:sz w:val="20"/>
                <w:szCs w:val="20"/>
                <w:lang w:val="en-GB"/>
              </w:rPr>
              <w:br/>
            </w:r>
          </w:p>
          <w:p w14:paraId="67DAE7C9" w14:textId="77777777" w:rsidR="004A4075" w:rsidRPr="004A4075" w:rsidRDefault="004A4075" w:rsidP="004A4075">
            <w:pPr>
              <w:rPr>
                <w:rFonts w:ascii="Arial" w:hAnsi="Arial" w:cs="Arial"/>
                <w:b/>
                <w:bCs/>
                <w:sz w:val="20"/>
                <w:szCs w:val="20"/>
                <w:lang w:val="en-GB"/>
              </w:rPr>
            </w:pPr>
            <w:r w:rsidRPr="004A4075">
              <w:rPr>
                <w:rFonts w:ascii="Arial" w:hAnsi="Arial" w:cs="Arial"/>
                <w:b/>
                <w:bCs/>
                <w:sz w:val="20"/>
                <w:szCs w:val="20"/>
                <w:lang w:val="en-GB"/>
              </w:rPr>
              <w:t>Key stage 5 (16 to 18)</w:t>
            </w:r>
          </w:p>
          <w:p w14:paraId="53FAE847" w14:textId="3023DA70" w:rsidR="004A4075" w:rsidRPr="004A4075" w:rsidRDefault="00B1378C" w:rsidP="004A4075">
            <w:pPr>
              <w:rPr>
                <w:rFonts w:ascii="Arial" w:hAnsi="Arial" w:cs="Arial"/>
                <w:sz w:val="20"/>
                <w:szCs w:val="20"/>
                <w:lang w:val="en-GB"/>
              </w:rPr>
            </w:pPr>
            <w:r>
              <w:rPr>
                <w:rFonts w:ascii="Arial" w:hAnsi="Arial" w:cs="Arial"/>
                <w:sz w:val="20"/>
                <w:szCs w:val="20"/>
                <w:lang w:val="en-GB"/>
              </w:rPr>
              <w:t>Academies with students aged 16018 should</w:t>
            </w:r>
            <w:r w:rsidR="004A4075" w:rsidRPr="004A4075">
              <w:rPr>
                <w:rFonts w:ascii="Arial" w:hAnsi="Arial" w:cs="Arial"/>
                <w:sz w:val="20"/>
                <w:szCs w:val="20"/>
                <w:lang w:val="en-GB"/>
              </w:rPr>
              <w:t xml:space="preserve"> publish their most recent 16 to 18 performance measures, as published by the Secretary of State, comprising their students’ headline:</w:t>
            </w:r>
          </w:p>
          <w:p w14:paraId="5BADD8F6" w14:textId="77777777" w:rsidR="004A4075" w:rsidRPr="004A4075" w:rsidRDefault="004A4075" w:rsidP="004A4075">
            <w:pPr>
              <w:numPr>
                <w:ilvl w:val="0"/>
                <w:numId w:val="50"/>
              </w:numPr>
              <w:rPr>
                <w:rFonts w:ascii="Arial" w:hAnsi="Arial" w:cs="Arial"/>
                <w:sz w:val="20"/>
                <w:szCs w:val="20"/>
                <w:lang w:val="en-GB"/>
              </w:rPr>
            </w:pPr>
            <w:r w:rsidRPr="004A4075">
              <w:rPr>
                <w:rFonts w:ascii="Arial" w:hAnsi="Arial" w:cs="Arial"/>
                <w:sz w:val="20"/>
                <w:szCs w:val="20"/>
                <w:lang w:val="en-GB"/>
              </w:rPr>
              <w:t>attainment measures</w:t>
            </w:r>
          </w:p>
          <w:p w14:paraId="37694828" w14:textId="77777777" w:rsidR="004A4075" w:rsidRPr="004A4075" w:rsidRDefault="004A4075" w:rsidP="004A4075">
            <w:pPr>
              <w:numPr>
                <w:ilvl w:val="0"/>
                <w:numId w:val="50"/>
              </w:numPr>
              <w:rPr>
                <w:rFonts w:ascii="Arial" w:hAnsi="Arial" w:cs="Arial"/>
                <w:sz w:val="20"/>
                <w:szCs w:val="20"/>
                <w:lang w:val="en-GB"/>
              </w:rPr>
            </w:pPr>
            <w:r w:rsidRPr="004A4075">
              <w:rPr>
                <w:rFonts w:ascii="Arial" w:hAnsi="Arial" w:cs="Arial"/>
                <w:sz w:val="20"/>
                <w:szCs w:val="20"/>
                <w:lang w:val="en-GB"/>
              </w:rPr>
              <w:t>retention measures</w:t>
            </w:r>
          </w:p>
          <w:p w14:paraId="5D020ADC" w14:textId="62E66250" w:rsidR="004A4075" w:rsidRPr="004A4075" w:rsidRDefault="004A4075" w:rsidP="004A4075">
            <w:pPr>
              <w:numPr>
                <w:ilvl w:val="0"/>
                <w:numId w:val="50"/>
              </w:numPr>
              <w:rPr>
                <w:rFonts w:ascii="Arial" w:hAnsi="Arial" w:cs="Arial"/>
                <w:sz w:val="20"/>
                <w:szCs w:val="20"/>
                <w:lang w:val="en-GB"/>
              </w:rPr>
            </w:pPr>
            <w:r w:rsidRPr="004A4075">
              <w:rPr>
                <w:rFonts w:ascii="Arial" w:hAnsi="Arial" w:cs="Arial"/>
                <w:sz w:val="20"/>
                <w:szCs w:val="20"/>
                <w:lang w:val="en-GB"/>
              </w:rPr>
              <w:t>destination measures</w:t>
            </w:r>
            <w:r>
              <w:rPr>
                <w:rFonts w:ascii="Arial" w:hAnsi="Arial" w:cs="Arial"/>
                <w:sz w:val="20"/>
                <w:szCs w:val="20"/>
                <w:lang w:val="en-GB"/>
              </w:rPr>
              <w:br/>
            </w:r>
          </w:p>
          <w:p w14:paraId="32677C14" w14:textId="77777777" w:rsidR="004A4075" w:rsidRPr="004A4075" w:rsidRDefault="004A4075" w:rsidP="004A4075">
            <w:pPr>
              <w:rPr>
                <w:rFonts w:ascii="Arial" w:hAnsi="Arial" w:cs="Arial"/>
                <w:sz w:val="20"/>
                <w:szCs w:val="20"/>
                <w:lang w:val="en-GB"/>
              </w:rPr>
            </w:pPr>
            <w:r w:rsidRPr="004A4075">
              <w:rPr>
                <w:rFonts w:ascii="Arial" w:hAnsi="Arial" w:cs="Arial"/>
                <w:sz w:val="20"/>
                <w:szCs w:val="20"/>
                <w:lang w:val="en-GB"/>
              </w:rPr>
              <w:t>They do not have to publish the following performance measures for the 2022 to 2023 academic year, as these are not being published by the Secretary of State:</w:t>
            </w:r>
          </w:p>
          <w:p w14:paraId="470FE328" w14:textId="77777777" w:rsidR="004A4075" w:rsidRPr="004A4075" w:rsidRDefault="004A4075" w:rsidP="004A4075">
            <w:pPr>
              <w:numPr>
                <w:ilvl w:val="0"/>
                <w:numId w:val="51"/>
              </w:numPr>
              <w:rPr>
                <w:rFonts w:ascii="Arial" w:hAnsi="Arial" w:cs="Arial"/>
                <w:sz w:val="20"/>
                <w:szCs w:val="20"/>
                <w:lang w:val="en-GB"/>
              </w:rPr>
            </w:pPr>
            <w:r w:rsidRPr="004A4075">
              <w:rPr>
                <w:rFonts w:ascii="Arial" w:hAnsi="Arial" w:cs="Arial"/>
                <w:sz w:val="20"/>
                <w:szCs w:val="20"/>
                <w:lang w:val="en-GB"/>
              </w:rPr>
              <w:t>level 3 value-added</w:t>
            </w:r>
          </w:p>
          <w:p w14:paraId="478A51D8" w14:textId="77777777" w:rsidR="004A4075" w:rsidRPr="004A4075" w:rsidRDefault="004A4075" w:rsidP="004A4075">
            <w:pPr>
              <w:numPr>
                <w:ilvl w:val="0"/>
                <w:numId w:val="51"/>
              </w:numPr>
              <w:rPr>
                <w:lang w:val="en-GB"/>
              </w:rPr>
            </w:pPr>
            <w:r w:rsidRPr="004A4075">
              <w:rPr>
                <w:rFonts w:ascii="Arial" w:hAnsi="Arial" w:cs="Arial"/>
                <w:sz w:val="20"/>
                <w:szCs w:val="20"/>
                <w:lang w:val="en-GB"/>
              </w:rPr>
              <w:t>English and maths progress measure</w:t>
            </w:r>
          </w:p>
          <w:p w14:paraId="55C00BEA" w14:textId="3B5688F4" w:rsidR="00DD5659" w:rsidRDefault="00DD5659" w:rsidP="00DD5659">
            <w:pPr>
              <w:rPr>
                <w:rFonts w:ascii="Arial" w:eastAsia="Calibri" w:hAnsi="Arial"/>
                <w:iCs/>
                <w:sz w:val="20"/>
                <w:szCs w:val="20"/>
                <w:lang w:val="en-GB"/>
              </w:rPr>
            </w:pPr>
          </w:p>
        </w:tc>
        <w:tc>
          <w:tcPr>
            <w:tcW w:w="1984" w:type="dxa"/>
          </w:tcPr>
          <w:p w14:paraId="4395ED25" w14:textId="77777777" w:rsidR="00DD5659" w:rsidRDefault="00DD5659" w:rsidP="00DD5659">
            <w:pPr>
              <w:rPr>
                <w:rFonts w:ascii="Arial" w:eastAsia="Calibri" w:hAnsi="Arial"/>
                <w:b/>
                <w:bCs/>
                <w:iCs/>
                <w:sz w:val="20"/>
                <w:szCs w:val="20"/>
                <w:lang w:val="en-GB"/>
              </w:rPr>
            </w:pPr>
          </w:p>
        </w:tc>
      </w:tr>
    </w:tbl>
    <w:p w14:paraId="10312B07" w14:textId="0CA1B869" w:rsidR="0031353D" w:rsidRDefault="0031353D"/>
    <w:p w14:paraId="28F56F3C" w14:textId="0D1C2AC6" w:rsidR="0031353D" w:rsidRDefault="0031353D">
      <w:r>
        <w:rPr>
          <w:rFonts w:ascii="Arial" w:eastAsia="Calibri" w:hAnsi="Arial"/>
          <w:iCs/>
          <w:sz w:val="20"/>
          <w:szCs w:val="20"/>
        </w:rPr>
        <w:t xml:space="preserve">The items below are not in the DfE’s guidance </w:t>
      </w:r>
      <w:hyperlink r:id="rId64" w:history="1">
        <w:r w:rsidRPr="00C6785F">
          <w:rPr>
            <w:rStyle w:val="Hyperlink"/>
            <w:rFonts w:ascii="Arial" w:eastAsia="Calibri" w:hAnsi="Arial"/>
            <w:iCs/>
            <w:sz w:val="20"/>
            <w:szCs w:val="20"/>
            <w:lang w:val="en-GB"/>
          </w:rPr>
          <w:t>https://www.gov.uk/guidance/what-maintained-schools-must-publish-online</w:t>
        </w:r>
      </w:hyperlink>
      <w:r>
        <w:rPr>
          <w:rFonts w:ascii="Arial" w:eastAsia="Calibri" w:hAnsi="Arial"/>
          <w:iCs/>
          <w:sz w:val="20"/>
          <w:szCs w:val="20"/>
        </w:rPr>
        <w:t xml:space="preserve"> but there is information relating to publication on the website in other Departmental Guidance:</w:t>
      </w:r>
      <w:r>
        <w:br/>
      </w:r>
    </w:p>
    <w:tbl>
      <w:tblPr>
        <w:tblStyle w:val="TableGrid"/>
        <w:tblW w:w="10915" w:type="dxa"/>
        <w:tblInd w:w="-5" w:type="dxa"/>
        <w:tblLook w:val="04A0" w:firstRow="1" w:lastRow="0" w:firstColumn="1" w:lastColumn="0" w:noHBand="0" w:noVBand="1"/>
      </w:tblPr>
      <w:tblGrid>
        <w:gridCol w:w="8647"/>
        <w:gridCol w:w="2268"/>
      </w:tblGrid>
      <w:tr w:rsidR="00DD5659" w14:paraId="3E18599F" w14:textId="77777777" w:rsidTr="00304760">
        <w:trPr>
          <w:trHeight w:val="281"/>
        </w:trPr>
        <w:tc>
          <w:tcPr>
            <w:tcW w:w="8647" w:type="dxa"/>
            <w:shd w:val="clear" w:color="auto" w:fill="FFFF00"/>
          </w:tcPr>
          <w:p w14:paraId="4ABFD961" w14:textId="04BC27D6" w:rsidR="00DD5659" w:rsidRPr="00F26D29" w:rsidRDefault="00DD5659" w:rsidP="00DD5659">
            <w:pPr>
              <w:rPr>
                <w:rFonts w:ascii="Arial" w:eastAsia="Calibri" w:hAnsi="Arial"/>
                <w:b/>
                <w:bCs/>
                <w:iCs/>
                <w:sz w:val="20"/>
                <w:szCs w:val="20"/>
              </w:rPr>
            </w:pPr>
            <w:r w:rsidRPr="00F26D29">
              <w:rPr>
                <w:rFonts w:ascii="Arial" w:eastAsia="Calibri" w:hAnsi="Arial"/>
                <w:b/>
                <w:bCs/>
                <w:iCs/>
                <w:sz w:val="20"/>
                <w:szCs w:val="20"/>
              </w:rPr>
              <w:t xml:space="preserve">Safeguarding and </w:t>
            </w:r>
            <w:r w:rsidR="00F87D2A">
              <w:rPr>
                <w:rFonts w:ascii="Arial" w:eastAsia="Calibri" w:hAnsi="Arial"/>
                <w:b/>
                <w:bCs/>
                <w:iCs/>
                <w:sz w:val="20"/>
                <w:szCs w:val="20"/>
              </w:rPr>
              <w:t>c</w:t>
            </w:r>
            <w:r w:rsidRPr="00F26D29">
              <w:rPr>
                <w:rFonts w:ascii="Arial" w:eastAsia="Calibri" w:hAnsi="Arial"/>
                <w:b/>
                <w:bCs/>
                <w:iCs/>
                <w:sz w:val="20"/>
                <w:szCs w:val="20"/>
              </w:rPr>
              <w:t xml:space="preserve">hild </w:t>
            </w:r>
            <w:r w:rsidR="00F87D2A">
              <w:rPr>
                <w:rFonts w:ascii="Arial" w:eastAsia="Calibri" w:hAnsi="Arial"/>
                <w:b/>
                <w:bCs/>
                <w:iCs/>
                <w:sz w:val="20"/>
                <w:szCs w:val="20"/>
              </w:rPr>
              <w:t>p</w:t>
            </w:r>
            <w:r w:rsidRPr="00F26D29">
              <w:rPr>
                <w:rFonts w:ascii="Arial" w:eastAsia="Calibri" w:hAnsi="Arial"/>
                <w:b/>
                <w:bCs/>
                <w:iCs/>
                <w:sz w:val="20"/>
                <w:szCs w:val="20"/>
              </w:rPr>
              <w:t>rotection policy</w:t>
            </w:r>
          </w:p>
        </w:tc>
        <w:tc>
          <w:tcPr>
            <w:tcW w:w="2268" w:type="dxa"/>
            <w:shd w:val="clear" w:color="auto" w:fill="FFFF00"/>
          </w:tcPr>
          <w:p w14:paraId="3D032E69" w14:textId="77777777" w:rsidR="00DD5659" w:rsidRDefault="00DD5659" w:rsidP="00DD5659">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DD5659" w14:paraId="6C95D896" w14:textId="77777777" w:rsidTr="00304760">
        <w:trPr>
          <w:trHeight w:val="281"/>
        </w:trPr>
        <w:tc>
          <w:tcPr>
            <w:tcW w:w="8647" w:type="dxa"/>
          </w:tcPr>
          <w:p w14:paraId="4732FCAE" w14:textId="2C709AC4" w:rsidR="00DD5659" w:rsidRPr="000435B7" w:rsidRDefault="00C6785F" w:rsidP="00DD5659">
            <w:pPr>
              <w:rPr>
                <w:rFonts w:ascii="Arial" w:eastAsia="Calibri" w:hAnsi="Arial"/>
                <w:iCs/>
                <w:sz w:val="20"/>
                <w:szCs w:val="20"/>
                <w:lang w:val="en-GB"/>
              </w:rPr>
            </w:pPr>
            <w:r>
              <w:rPr>
                <w:rFonts w:ascii="Arial" w:eastAsia="Calibri" w:hAnsi="Arial"/>
                <w:iCs/>
                <w:sz w:val="20"/>
                <w:szCs w:val="20"/>
              </w:rPr>
              <w:br/>
            </w:r>
            <w:r w:rsidR="0031353D">
              <w:rPr>
                <w:rFonts w:ascii="Arial" w:eastAsia="Calibri" w:hAnsi="Arial"/>
                <w:iCs/>
                <w:sz w:val="20"/>
                <w:szCs w:val="20"/>
              </w:rPr>
              <w:t>It’</w:t>
            </w:r>
            <w:r w:rsidR="00DD5659">
              <w:rPr>
                <w:rFonts w:ascii="Arial" w:eastAsia="Calibri" w:hAnsi="Arial"/>
                <w:iCs/>
                <w:sz w:val="20"/>
                <w:szCs w:val="20"/>
              </w:rPr>
              <w:t xml:space="preserve">s a requirement under </w:t>
            </w:r>
            <w:hyperlink r:id="rId65" w:history="1">
              <w:r w:rsidR="00DD5659" w:rsidRPr="00C3134E">
                <w:rPr>
                  <w:rStyle w:val="Hyperlink"/>
                  <w:rFonts w:ascii="Arial" w:eastAsia="Calibri" w:hAnsi="Arial"/>
                  <w:iCs/>
                  <w:sz w:val="20"/>
                  <w:szCs w:val="20"/>
                </w:rPr>
                <w:t xml:space="preserve">Keeping Children Safe in Education </w:t>
              </w:r>
            </w:hyperlink>
            <w:r w:rsidR="00DD5659">
              <w:rPr>
                <w:rFonts w:ascii="Arial" w:eastAsia="Calibri" w:hAnsi="Arial"/>
                <w:iCs/>
                <w:sz w:val="20"/>
                <w:szCs w:val="20"/>
              </w:rPr>
              <w:t>that the school’s Child Protection Policy “</w:t>
            </w:r>
            <w:r w:rsidR="00DD5659" w:rsidRPr="00C3134E">
              <w:rPr>
                <w:rFonts w:ascii="Arial" w:eastAsia="Calibri" w:hAnsi="Arial"/>
                <w:iCs/>
                <w:sz w:val="20"/>
                <w:szCs w:val="20"/>
              </w:rPr>
              <w:t>be available publicly either via the school or college website or by other means.”</w:t>
            </w:r>
            <w:r w:rsidR="00DD5659">
              <w:rPr>
                <w:rFonts w:ascii="Arial" w:eastAsia="Calibri" w:hAnsi="Arial"/>
                <w:iCs/>
                <w:sz w:val="20"/>
                <w:szCs w:val="20"/>
              </w:rPr>
              <w:t xml:space="preserve"> </w:t>
            </w:r>
            <w:r w:rsidR="00A85E3F">
              <w:rPr>
                <w:rFonts w:ascii="Arial" w:eastAsia="Calibri" w:hAnsi="Arial"/>
                <w:iCs/>
                <w:sz w:val="20"/>
                <w:szCs w:val="20"/>
              </w:rPr>
              <w:t xml:space="preserve"> (see paragraph 99 of KCSIE (Sept 23))</w:t>
            </w:r>
          </w:p>
          <w:p w14:paraId="0A1489D6" w14:textId="77777777" w:rsidR="00DD5659" w:rsidRPr="00F26D29" w:rsidRDefault="00DD5659" w:rsidP="00DD5659">
            <w:pPr>
              <w:rPr>
                <w:rFonts w:ascii="Arial" w:eastAsia="Calibri" w:hAnsi="Arial"/>
                <w:iCs/>
                <w:sz w:val="20"/>
                <w:szCs w:val="20"/>
              </w:rPr>
            </w:pPr>
          </w:p>
        </w:tc>
        <w:tc>
          <w:tcPr>
            <w:tcW w:w="2268" w:type="dxa"/>
          </w:tcPr>
          <w:p w14:paraId="50F89C6D" w14:textId="77777777" w:rsidR="00DD5659" w:rsidRDefault="00DD5659" w:rsidP="00DD5659">
            <w:pPr>
              <w:rPr>
                <w:rFonts w:ascii="Arial" w:eastAsia="Calibri" w:hAnsi="Arial"/>
                <w:b/>
                <w:bCs/>
                <w:iCs/>
                <w:sz w:val="20"/>
                <w:szCs w:val="20"/>
                <w:lang w:val="en-GB"/>
              </w:rPr>
            </w:pPr>
          </w:p>
        </w:tc>
      </w:tr>
      <w:tr w:rsidR="00986F69" w14:paraId="5C4B8C13" w14:textId="77777777" w:rsidTr="00304760">
        <w:trPr>
          <w:trHeight w:val="281"/>
        </w:trPr>
        <w:tc>
          <w:tcPr>
            <w:tcW w:w="8647" w:type="dxa"/>
            <w:shd w:val="clear" w:color="auto" w:fill="FFFF00"/>
          </w:tcPr>
          <w:p w14:paraId="1DAE9160" w14:textId="4150E727" w:rsidR="00986F69" w:rsidRPr="00986F69" w:rsidRDefault="00986F69" w:rsidP="00DD5659">
            <w:pPr>
              <w:rPr>
                <w:rFonts w:ascii="Arial" w:eastAsia="Calibri" w:hAnsi="Arial"/>
                <w:b/>
                <w:bCs/>
                <w:iCs/>
                <w:sz w:val="20"/>
                <w:szCs w:val="20"/>
              </w:rPr>
            </w:pPr>
            <w:r w:rsidRPr="00986F69">
              <w:rPr>
                <w:rFonts w:ascii="Arial" w:eastAsia="Calibri" w:hAnsi="Arial"/>
                <w:b/>
                <w:bCs/>
                <w:iCs/>
                <w:sz w:val="20"/>
                <w:szCs w:val="20"/>
              </w:rPr>
              <w:t>Attendance policy</w:t>
            </w:r>
          </w:p>
        </w:tc>
        <w:tc>
          <w:tcPr>
            <w:tcW w:w="2268" w:type="dxa"/>
            <w:shd w:val="clear" w:color="auto" w:fill="FFFF00"/>
          </w:tcPr>
          <w:p w14:paraId="4D0BE48B" w14:textId="4097074C" w:rsidR="00986F69" w:rsidRDefault="00986F69" w:rsidP="00DD5659">
            <w:pPr>
              <w:rPr>
                <w:rFonts w:ascii="Arial" w:eastAsia="Calibri" w:hAnsi="Arial"/>
                <w:b/>
                <w:bCs/>
                <w:iCs/>
                <w:sz w:val="20"/>
                <w:szCs w:val="20"/>
                <w:lang w:val="en-GB"/>
              </w:rPr>
            </w:pPr>
            <w:r>
              <w:rPr>
                <w:rFonts w:ascii="Arial" w:eastAsia="Calibri" w:hAnsi="Arial"/>
                <w:b/>
                <w:bCs/>
                <w:iCs/>
                <w:sz w:val="20"/>
                <w:szCs w:val="20"/>
                <w:lang w:val="en-GB"/>
              </w:rPr>
              <w:t>Correct / Notes</w:t>
            </w:r>
          </w:p>
        </w:tc>
      </w:tr>
      <w:tr w:rsidR="00986F69" w14:paraId="236C5265" w14:textId="77777777" w:rsidTr="00304760">
        <w:trPr>
          <w:trHeight w:val="281"/>
        </w:trPr>
        <w:tc>
          <w:tcPr>
            <w:tcW w:w="8647" w:type="dxa"/>
          </w:tcPr>
          <w:p w14:paraId="6ECD8B39" w14:textId="178E1DD2" w:rsidR="00986F69" w:rsidRDefault="0031353D" w:rsidP="00DD5659">
            <w:pPr>
              <w:rPr>
                <w:rFonts w:ascii="Arial" w:hAnsi="Arial" w:cs="Arial"/>
                <w:sz w:val="20"/>
                <w:szCs w:val="20"/>
              </w:rPr>
            </w:pPr>
            <w:r>
              <w:rPr>
                <w:rFonts w:ascii="Arial" w:eastAsia="Calibri" w:hAnsi="Arial"/>
                <w:iCs/>
                <w:sz w:val="20"/>
                <w:szCs w:val="20"/>
              </w:rPr>
              <w:t>The</w:t>
            </w:r>
            <w:r w:rsidR="00CF1E3D">
              <w:rPr>
                <w:rFonts w:ascii="Arial" w:eastAsia="Calibri" w:hAnsi="Arial"/>
                <w:iCs/>
                <w:sz w:val="20"/>
                <w:szCs w:val="20"/>
              </w:rPr>
              <w:t xml:space="preserve"> DfE’s guidance </w:t>
            </w:r>
            <w:hyperlink r:id="rId66" w:history="1">
              <w:r w:rsidR="00CF1E3D" w:rsidRPr="00CF1E3D">
                <w:rPr>
                  <w:rStyle w:val="Hyperlink"/>
                  <w:rFonts w:ascii="Arial" w:eastAsia="Calibri" w:hAnsi="Arial"/>
                  <w:iCs/>
                  <w:sz w:val="20"/>
                  <w:szCs w:val="20"/>
                </w:rPr>
                <w:t>Working together to improve school attendance</w:t>
              </w:r>
            </w:hyperlink>
            <w:r w:rsidR="00CF1E3D">
              <w:rPr>
                <w:rFonts w:ascii="Arial" w:eastAsia="Calibri" w:hAnsi="Arial"/>
                <w:iCs/>
                <w:sz w:val="20"/>
                <w:szCs w:val="20"/>
              </w:rPr>
              <w:t xml:space="preserve"> paragraph </w:t>
            </w:r>
            <w:r w:rsidR="009C3B15">
              <w:rPr>
                <w:rFonts w:ascii="Arial" w:eastAsia="Calibri" w:hAnsi="Arial"/>
                <w:iCs/>
                <w:sz w:val="20"/>
                <w:szCs w:val="20"/>
              </w:rPr>
              <w:t xml:space="preserve">17 (paragraph </w:t>
            </w:r>
            <w:r w:rsidR="00CF1E3D">
              <w:rPr>
                <w:rFonts w:ascii="Arial" w:eastAsia="Calibri" w:hAnsi="Arial"/>
                <w:iCs/>
                <w:sz w:val="20"/>
                <w:szCs w:val="20"/>
              </w:rPr>
              <w:t xml:space="preserve">26 </w:t>
            </w:r>
            <w:r w:rsidR="009C3B15">
              <w:rPr>
                <w:rFonts w:ascii="Arial" w:eastAsia="Calibri" w:hAnsi="Arial"/>
                <w:iCs/>
                <w:sz w:val="20"/>
                <w:szCs w:val="20"/>
              </w:rPr>
              <w:t>from 18</w:t>
            </w:r>
            <w:r w:rsidR="009C3B15" w:rsidRPr="009C3B15">
              <w:rPr>
                <w:rFonts w:ascii="Arial" w:eastAsia="Calibri" w:hAnsi="Arial"/>
                <w:iCs/>
                <w:sz w:val="20"/>
                <w:szCs w:val="20"/>
                <w:vertAlign w:val="superscript"/>
              </w:rPr>
              <w:t>th</w:t>
            </w:r>
            <w:r w:rsidR="009C3B15">
              <w:rPr>
                <w:rFonts w:ascii="Arial" w:eastAsia="Calibri" w:hAnsi="Arial"/>
                <w:iCs/>
                <w:sz w:val="20"/>
                <w:szCs w:val="20"/>
              </w:rPr>
              <w:t xml:space="preserve"> August 2024) </w:t>
            </w:r>
            <w:r w:rsidR="00CF1E3D">
              <w:rPr>
                <w:rFonts w:ascii="Arial" w:eastAsia="Calibri" w:hAnsi="Arial"/>
                <w:iCs/>
                <w:sz w:val="20"/>
                <w:szCs w:val="20"/>
              </w:rPr>
              <w:t>s</w:t>
            </w:r>
            <w:r>
              <w:rPr>
                <w:rFonts w:ascii="Arial" w:eastAsia="Calibri" w:hAnsi="Arial"/>
                <w:iCs/>
                <w:sz w:val="20"/>
                <w:szCs w:val="20"/>
              </w:rPr>
              <w:t>tates</w:t>
            </w:r>
            <w:r w:rsidR="00CF1E3D">
              <w:rPr>
                <w:rFonts w:ascii="Arial" w:eastAsia="Calibri" w:hAnsi="Arial"/>
                <w:iCs/>
                <w:sz w:val="20"/>
                <w:szCs w:val="20"/>
              </w:rPr>
              <w:t xml:space="preserve"> “</w:t>
            </w:r>
            <w:r w:rsidR="00CF1E3D" w:rsidRPr="00CF1E3D">
              <w:rPr>
                <w:rFonts w:ascii="Arial" w:eastAsia="Calibri" w:hAnsi="Arial"/>
                <w:iCs/>
                <w:sz w:val="20"/>
                <w:szCs w:val="20"/>
              </w:rPr>
              <w:t xml:space="preserve">all schools are expected to have a clear, written school attendance policy based on the expectations set out this </w:t>
            </w:r>
            <w:r w:rsidR="00CF1E3D" w:rsidRPr="00CF1E3D">
              <w:rPr>
                <w:rFonts w:ascii="Arial" w:eastAsia="Calibri" w:hAnsi="Arial" w:cs="Arial"/>
                <w:iCs/>
                <w:sz w:val="20"/>
                <w:szCs w:val="20"/>
              </w:rPr>
              <w:t xml:space="preserve">guidance”  and paragraph </w:t>
            </w:r>
            <w:r w:rsidR="00E33E17">
              <w:rPr>
                <w:rFonts w:ascii="Arial" w:eastAsia="Calibri" w:hAnsi="Arial" w:cs="Arial"/>
                <w:iCs/>
                <w:sz w:val="20"/>
                <w:szCs w:val="20"/>
              </w:rPr>
              <w:t xml:space="preserve">20 </w:t>
            </w:r>
            <w:r w:rsidR="009C3B15">
              <w:rPr>
                <w:rFonts w:ascii="Arial" w:eastAsia="Calibri" w:hAnsi="Arial" w:cs="Arial"/>
                <w:iCs/>
                <w:sz w:val="20"/>
                <w:szCs w:val="20"/>
              </w:rPr>
              <w:t>(paragraph</w:t>
            </w:r>
            <w:r w:rsidR="00E33E17">
              <w:rPr>
                <w:rFonts w:ascii="Arial" w:eastAsia="Calibri" w:hAnsi="Arial" w:cs="Arial"/>
                <w:iCs/>
                <w:sz w:val="20"/>
                <w:szCs w:val="20"/>
              </w:rPr>
              <w:t xml:space="preserve"> </w:t>
            </w:r>
            <w:r w:rsidR="00CF1E3D" w:rsidRPr="00CF1E3D">
              <w:rPr>
                <w:rFonts w:ascii="Arial" w:eastAsia="Calibri" w:hAnsi="Arial" w:cs="Arial"/>
                <w:iCs/>
                <w:sz w:val="20"/>
                <w:szCs w:val="20"/>
              </w:rPr>
              <w:t xml:space="preserve">29 </w:t>
            </w:r>
            <w:r w:rsidR="009C3B15">
              <w:rPr>
                <w:rFonts w:ascii="Arial" w:eastAsia="Calibri" w:hAnsi="Arial" w:cs="Arial"/>
                <w:iCs/>
                <w:sz w:val="20"/>
                <w:szCs w:val="20"/>
              </w:rPr>
              <w:t>from 18</w:t>
            </w:r>
            <w:r w:rsidR="009C3B15" w:rsidRPr="009C3B15">
              <w:rPr>
                <w:rFonts w:ascii="Arial" w:eastAsia="Calibri" w:hAnsi="Arial" w:cs="Arial"/>
                <w:iCs/>
                <w:sz w:val="20"/>
                <w:szCs w:val="20"/>
                <w:vertAlign w:val="superscript"/>
              </w:rPr>
              <w:t>th</w:t>
            </w:r>
            <w:r w:rsidR="009C3B15">
              <w:rPr>
                <w:rFonts w:ascii="Arial" w:eastAsia="Calibri" w:hAnsi="Arial" w:cs="Arial"/>
                <w:iCs/>
                <w:sz w:val="20"/>
                <w:szCs w:val="20"/>
              </w:rPr>
              <w:t xml:space="preserve"> August 2024) </w:t>
            </w:r>
            <w:r>
              <w:rPr>
                <w:rFonts w:ascii="Arial" w:eastAsia="Calibri" w:hAnsi="Arial" w:cs="Arial"/>
                <w:iCs/>
                <w:sz w:val="20"/>
                <w:szCs w:val="20"/>
              </w:rPr>
              <w:t>state</w:t>
            </w:r>
            <w:r w:rsidR="00CF1E3D" w:rsidRPr="00CF1E3D">
              <w:rPr>
                <w:rFonts w:ascii="Arial" w:eastAsia="Calibri" w:hAnsi="Arial" w:cs="Arial"/>
                <w:iCs/>
                <w:sz w:val="20"/>
                <w:szCs w:val="20"/>
              </w:rPr>
              <w:t>s “</w:t>
            </w:r>
            <w:r w:rsidR="00CF1E3D" w:rsidRPr="00CF1E3D">
              <w:rPr>
                <w:rFonts w:ascii="Arial" w:hAnsi="Arial" w:cs="Arial"/>
                <w:sz w:val="20"/>
                <w:szCs w:val="20"/>
              </w:rPr>
              <w:t>The policy should be easily accessible to leaders, staff, pupils, and parents, including being published on the school’s website”</w:t>
            </w:r>
            <w:r w:rsidR="009C3B15">
              <w:rPr>
                <w:rFonts w:ascii="Arial" w:hAnsi="Arial" w:cs="Arial"/>
                <w:sz w:val="20"/>
                <w:szCs w:val="20"/>
              </w:rPr>
              <w:t xml:space="preserve">  </w:t>
            </w:r>
          </w:p>
          <w:p w14:paraId="25F21C54" w14:textId="3118D14D" w:rsidR="00DC2379" w:rsidRPr="00CF1E3D" w:rsidRDefault="00DC2379" w:rsidP="00DD5659">
            <w:pPr>
              <w:rPr>
                <w:rFonts w:ascii="Arial" w:eastAsia="Calibri" w:hAnsi="Arial"/>
                <w:iCs/>
                <w:sz w:val="20"/>
                <w:szCs w:val="20"/>
              </w:rPr>
            </w:pPr>
          </w:p>
        </w:tc>
        <w:tc>
          <w:tcPr>
            <w:tcW w:w="2268" w:type="dxa"/>
          </w:tcPr>
          <w:p w14:paraId="54357F95" w14:textId="77777777" w:rsidR="00986F69" w:rsidRDefault="00986F69" w:rsidP="00DD5659">
            <w:pPr>
              <w:rPr>
                <w:rFonts w:ascii="Arial" w:eastAsia="Calibri" w:hAnsi="Arial"/>
                <w:b/>
                <w:bCs/>
                <w:iCs/>
                <w:sz w:val="20"/>
                <w:szCs w:val="20"/>
                <w:lang w:val="en-GB"/>
              </w:rPr>
            </w:pPr>
          </w:p>
        </w:tc>
      </w:tr>
      <w:tr w:rsidR="00D74013" w14:paraId="7850C131" w14:textId="77777777" w:rsidTr="00304760">
        <w:trPr>
          <w:trHeight w:val="281"/>
        </w:trPr>
        <w:tc>
          <w:tcPr>
            <w:tcW w:w="8647" w:type="dxa"/>
            <w:shd w:val="clear" w:color="auto" w:fill="FFFF00"/>
          </w:tcPr>
          <w:p w14:paraId="7019F454" w14:textId="123A7413" w:rsidR="00D74013" w:rsidRPr="00D74013" w:rsidRDefault="00D74013" w:rsidP="00C6785F">
            <w:pPr>
              <w:rPr>
                <w:rFonts w:ascii="Arial" w:eastAsia="Calibri" w:hAnsi="Arial"/>
                <w:b/>
                <w:bCs/>
                <w:iCs/>
                <w:sz w:val="20"/>
                <w:szCs w:val="20"/>
              </w:rPr>
            </w:pPr>
            <w:r w:rsidRPr="00D74013">
              <w:rPr>
                <w:rFonts w:ascii="Arial" w:eastAsia="Calibri" w:hAnsi="Arial"/>
                <w:b/>
                <w:bCs/>
                <w:iCs/>
                <w:sz w:val="20"/>
                <w:szCs w:val="20"/>
              </w:rPr>
              <w:t>Data protection privacy notices</w:t>
            </w:r>
          </w:p>
        </w:tc>
        <w:tc>
          <w:tcPr>
            <w:tcW w:w="2268" w:type="dxa"/>
            <w:shd w:val="clear" w:color="auto" w:fill="FFFF00"/>
          </w:tcPr>
          <w:p w14:paraId="2EBF3493" w14:textId="03AC8D7C" w:rsidR="00D74013" w:rsidRDefault="00D74013" w:rsidP="00C6785F">
            <w:pPr>
              <w:rPr>
                <w:rFonts w:ascii="Arial" w:eastAsia="Calibri" w:hAnsi="Arial"/>
                <w:b/>
                <w:bCs/>
                <w:iCs/>
                <w:sz w:val="20"/>
                <w:szCs w:val="20"/>
                <w:lang w:val="en-GB"/>
              </w:rPr>
            </w:pPr>
            <w:r>
              <w:rPr>
                <w:rFonts w:ascii="Arial" w:eastAsia="Calibri" w:hAnsi="Arial"/>
                <w:b/>
                <w:bCs/>
                <w:iCs/>
                <w:sz w:val="20"/>
                <w:szCs w:val="20"/>
                <w:lang w:val="en-GB"/>
              </w:rPr>
              <w:t>Notes</w:t>
            </w:r>
          </w:p>
        </w:tc>
      </w:tr>
      <w:tr w:rsidR="00D74013" w14:paraId="198DFA75" w14:textId="77777777" w:rsidTr="00304760">
        <w:trPr>
          <w:trHeight w:val="281"/>
        </w:trPr>
        <w:tc>
          <w:tcPr>
            <w:tcW w:w="8647" w:type="dxa"/>
          </w:tcPr>
          <w:p w14:paraId="1AB2698C" w14:textId="46E4FDB0" w:rsidR="00D74013" w:rsidRDefault="00BA0041" w:rsidP="00C6785F">
            <w:pPr>
              <w:rPr>
                <w:rFonts w:ascii="Arial" w:eastAsia="Calibri" w:hAnsi="Arial"/>
                <w:iCs/>
                <w:sz w:val="20"/>
                <w:szCs w:val="20"/>
              </w:rPr>
            </w:pPr>
            <w:r>
              <w:rPr>
                <w:rFonts w:ascii="Arial" w:eastAsia="Calibri" w:hAnsi="Arial"/>
                <w:iCs/>
                <w:sz w:val="20"/>
                <w:szCs w:val="20"/>
              </w:rPr>
              <w:t xml:space="preserve">Please see </w:t>
            </w:r>
            <w:hyperlink r:id="rId67" w:history="1">
              <w:r w:rsidRPr="00174BE0">
                <w:rPr>
                  <w:rStyle w:val="Hyperlink"/>
                  <w:rFonts w:ascii="Arial" w:eastAsia="Calibri" w:hAnsi="Arial"/>
                  <w:iCs/>
                  <w:sz w:val="20"/>
                  <w:szCs w:val="20"/>
                </w:rPr>
                <w:t>https://www.gov.uk/government/publications/data-protection-and-privacy-privacy-notices</w:t>
              </w:r>
            </w:hyperlink>
            <w:r w:rsidR="00882075">
              <w:rPr>
                <w:rFonts w:ascii="Arial" w:eastAsia="Calibri" w:hAnsi="Arial"/>
                <w:iCs/>
                <w:sz w:val="20"/>
                <w:szCs w:val="20"/>
              </w:rPr>
              <w:t xml:space="preserve"> </w:t>
            </w:r>
            <w:r w:rsidR="0093193E">
              <w:rPr>
                <w:rFonts w:ascii="Arial" w:eastAsia="Calibri" w:hAnsi="Arial"/>
                <w:iCs/>
                <w:sz w:val="20"/>
                <w:szCs w:val="20"/>
              </w:rPr>
              <w:t xml:space="preserve">where under </w:t>
            </w:r>
            <w:r w:rsidR="0093193E" w:rsidRPr="0093193E">
              <w:rPr>
                <w:rFonts w:ascii="Arial" w:eastAsia="Calibri" w:hAnsi="Arial"/>
                <w:b/>
                <w:bCs/>
                <w:iCs/>
                <w:sz w:val="20"/>
                <w:szCs w:val="20"/>
              </w:rPr>
              <w:t>Details</w:t>
            </w:r>
            <w:r w:rsidR="0093193E">
              <w:rPr>
                <w:rFonts w:ascii="Arial" w:eastAsia="Calibri" w:hAnsi="Arial"/>
                <w:iCs/>
                <w:sz w:val="20"/>
                <w:szCs w:val="20"/>
              </w:rPr>
              <w:t xml:space="preserve"> at</w:t>
            </w:r>
            <w:r w:rsidR="00882075">
              <w:rPr>
                <w:rFonts w:ascii="Arial" w:eastAsia="Calibri" w:hAnsi="Arial"/>
                <w:iCs/>
                <w:sz w:val="20"/>
                <w:szCs w:val="20"/>
              </w:rPr>
              <w:t xml:space="preserve"> the bottom of </w:t>
            </w:r>
            <w:r w:rsidR="0031353D">
              <w:rPr>
                <w:rFonts w:ascii="Arial" w:eastAsia="Calibri" w:hAnsi="Arial"/>
                <w:iCs/>
                <w:sz w:val="20"/>
                <w:szCs w:val="20"/>
              </w:rPr>
              <w:t>the</w:t>
            </w:r>
            <w:r w:rsidR="00882075">
              <w:rPr>
                <w:rFonts w:ascii="Arial" w:eastAsia="Calibri" w:hAnsi="Arial"/>
                <w:iCs/>
                <w:sz w:val="20"/>
                <w:szCs w:val="20"/>
              </w:rPr>
              <w:t xml:space="preserve"> page it says</w:t>
            </w:r>
            <w:r>
              <w:rPr>
                <w:rFonts w:ascii="Arial" w:eastAsia="Calibri" w:hAnsi="Arial"/>
                <w:iCs/>
                <w:sz w:val="20"/>
                <w:szCs w:val="20"/>
              </w:rPr>
              <w:t xml:space="preserve">: </w:t>
            </w:r>
          </w:p>
          <w:p w14:paraId="7B7E3381" w14:textId="77777777" w:rsidR="00BA0041" w:rsidRDefault="00BA0041" w:rsidP="00C6785F">
            <w:pPr>
              <w:rPr>
                <w:rFonts w:ascii="Arial" w:eastAsia="Calibri" w:hAnsi="Arial"/>
                <w:iCs/>
                <w:sz w:val="20"/>
                <w:szCs w:val="20"/>
              </w:rPr>
            </w:pPr>
          </w:p>
          <w:p w14:paraId="5331483E" w14:textId="2D7D91D5" w:rsidR="00BA0041" w:rsidRPr="00BA0041" w:rsidRDefault="00BA0041" w:rsidP="00BA0041">
            <w:pPr>
              <w:rPr>
                <w:rFonts w:ascii="Arial" w:eastAsia="Calibri" w:hAnsi="Arial"/>
                <w:i/>
                <w:sz w:val="20"/>
                <w:szCs w:val="20"/>
                <w:lang w:val="en-GB"/>
              </w:rPr>
            </w:pPr>
            <w:r w:rsidRPr="00BA0041">
              <w:rPr>
                <w:rFonts w:ascii="Arial" w:eastAsia="Calibri" w:hAnsi="Arial"/>
                <w:i/>
                <w:sz w:val="20"/>
                <w:szCs w:val="20"/>
                <w:lang w:val="en-GB"/>
              </w:rPr>
              <w:t>“Providing accessible information to individuals about the use of personal data is a key element of </w:t>
            </w:r>
            <w:hyperlink r:id="rId68" w:history="1">
              <w:r w:rsidRPr="00BA0041">
                <w:rPr>
                  <w:rStyle w:val="Hyperlink"/>
                  <w:rFonts w:ascii="Arial" w:eastAsia="Calibri" w:hAnsi="Arial"/>
                  <w:i/>
                  <w:sz w:val="20"/>
                  <w:szCs w:val="20"/>
                  <w:lang w:val="en-GB"/>
                </w:rPr>
                <w:t>the Data Protection Act 2018</w:t>
              </w:r>
            </w:hyperlink>
            <w:r w:rsidRPr="00BA0041">
              <w:rPr>
                <w:rFonts w:ascii="Arial" w:eastAsia="Calibri" w:hAnsi="Arial"/>
                <w:i/>
                <w:sz w:val="20"/>
                <w:szCs w:val="20"/>
                <w:lang w:val="en-GB"/>
              </w:rPr>
              <w:t> and UK General Data Protection Regulation.</w:t>
            </w:r>
          </w:p>
          <w:p w14:paraId="6D3655A6" w14:textId="77777777" w:rsidR="00BA0041" w:rsidRPr="00BA0041" w:rsidRDefault="00BA0041" w:rsidP="00BA0041">
            <w:pPr>
              <w:rPr>
                <w:rFonts w:ascii="Arial" w:eastAsia="Calibri" w:hAnsi="Arial"/>
                <w:i/>
                <w:sz w:val="20"/>
                <w:szCs w:val="20"/>
                <w:lang w:val="en-GB"/>
              </w:rPr>
            </w:pPr>
          </w:p>
          <w:p w14:paraId="24AD5941" w14:textId="59F79EBD" w:rsidR="00BA0041" w:rsidRPr="00BA0041" w:rsidRDefault="00BA0041" w:rsidP="00BA0041">
            <w:pPr>
              <w:rPr>
                <w:rFonts w:ascii="Arial" w:eastAsia="Calibri" w:hAnsi="Arial"/>
                <w:i/>
                <w:sz w:val="20"/>
                <w:szCs w:val="20"/>
                <w:lang w:val="en-GB"/>
              </w:rPr>
            </w:pPr>
            <w:r w:rsidRPr="00BA0041">
              <w:rPr>
                <w:rFonts w:ascii="Arial" w:eastAsia="Calibri" w:hAnsi="Arial"/>
                <w:i/>
                <w:sz w:val="20"/>
                <w:szCs w:val="20"/>
                <w:lang w:val="en-GB"/>
              </w:rPr>
              <w:t>The most common way to provide information is through a privacy notice.</w:t>
            </w:r>
          </w:p>
          <w:p w14:paraId="6AAB2A4D" w14:textId="77777777" w:rsidR="00BA0041" w:rsidRPr="00BA0041" w:rsidRDefault="00BA0041" w:rsidP="00BA0041">
            <w:pPr>
              <w:rPr>
                <w:rFonts w:ascii="Arial" w:eastAsia="Calibri" w:hAnsi="Arial"/>
                <w:i/>
                <w:sz w:val="20"/>
                <w:szCs w:val="20"/>
                <w:lang w:val="en-GB"/>
              </w:rPr>
            </w:pPr>
          </w:p>
          <w:p w14:paraId="2945C737" w14:textId="45505299" w:rsidR="00BA0041" w:rsidRPr="00BA0041" w:rsidRDefault="00BA0041" w:rsidP="00BA0041">
            <w:pPr>
              <w:rPr>
                <w:rFonts w:ascii="Arial" w:eastAsia="Calibri" w:hAnsi="Arial"/>
                <w:i/>
                <w:sz w:val="20"/>
                <w:szCs w:val="20"/>
                <w:lang w:val="en-GB"/>
              </w:rPr>
            </w:pPr>
            <w:r w:rsidRPr="00BA0041">
              <w:rPr>
                <w:rFonts w:ascii="Arial" w:eastAsia="Calibri" w:hAnsi="Arial"/>
                <w:i/>
                <w:sz w:val="20"/>
                <w:szCs w:val="20"/>
                <w:lang w:val="en-GB"/>
              </w:rPr>
              <w:t>The department provides suggested wording that schools and local authorities may wish to use. You must review and amend to reflect local needs and circumstances, as you will process data that is not solely for use within data collections.</w:t>
            </w:r>
            <w:r w:rsidRPr="00BA0041">
              <w:rPr>
                <w:rFonts w:ascii="Arial" w:eastAsia="Calibri" w:hAnsi="Arial"/>
                <w:i/>
                <w:sz w:val="20"/>
                <w:szCs w:val="20"/>
                <w:lang w:val="en-GB"/>
              </w:rPr>
              <w:br/>
            </w:r>
          </w:p>
          <w:p w14:paraId="74F85016" w14:textId="77777777" w:rsidR="00BA0041" w:rsidRPr="00BA0041" w:rsidRDefault="00BA0041" w:rsidP="00BA0041">
            <w:pPr>
              <w:rPr>
                <w:rFonts w:ascii="Arial" w:eastAsia="Calibri" w:hAnsi="Arial"/>
                <w:i/>
                <w:sz w:val="20"/>
                <w:szCs w:val="20"/>
                <w:lang w:val="en-GB"/>
              </w:rPr>
            </w:pPr>
            <w:r w:rsidRPr="00BA0041">
              <w:rPr>
                <w:rFonts w:ascii="Arial" w:eastAsia="Calibri" w:hAnsi="Arial"/>
                <w:i/>
                <w:sz w:val="20"/>
                <w:szCs w:val="20"/>
                <w:lang w:val="en-GB"/>
              </w:rPr>
              <w:t xml:space="preserve">You can issue privacy notices in </w:t>
            </w:r>
            <w:proofErr w:type="gramStart"/>
            <w:r w:rsidRPr="00BA0041">
              <w:rPr>
                <w:rFonts w:ascii="Arial" w:eastAsia="Calibri" w:hAnsi="Arial"/>
                <w:i/>
                <w:sz w:val="20"/>
                <w:szCs w:val="20"/>
                <w:lang w:val="en-GB"/>
              </w:rPr>
              <w:t>a number of</w:t>
            </w:r>
            <w:proofErr w:type="gramEnd"/>
            <w:r w:rsidRPr="00BA0041">
              <w:rPr>
                <w:rFonts w:ascii="Arial" w:eastAsia="Calibri" w:hAnsi="Arial"/>
                <w:i/>
                <w:sz w:val="20"/>
                <w:szCs w:val="20"/>
                <w:lang w:val="en-GB"/>
              </w:rPr>
              <w:t xml:space="preserve"> ways, for example on your website, or within:</w:t>
            </w:r>
          </w:p>
          <w:p w14:paraId="7525444A" w14:textId="77777777" w:rsidR="00BA0041" w:rsidRPr="00BA0041" w:rsidRDefault="00BA0041" w:rsidP="00BA0041">
            <w:pPr>
              <w:numPr>
                <w:ilvl w:val="0"/>
                <w:numId w:val="52"/>
              </w:numPr>
              <w:rPr>
                <w:rFonts w:ascii="Arial" w:eastAsia="Calibri" w:hAnsi="Arial"/>
                <w:i/>
                <w:sz w:val="20"/>
                <w:szCs w:val="20"/>
                <w:lang w:val="en-GB"/>
              </w:rPr>
            </w:pPr>
            <w:r w:rsidRPr="00BA0041">
              <w:rPr>
                <w:rFonts w:ascii="Arial" w:eastAsia="Calibri" w:hAnsi="Arial"/>
                <w:i/>
                <w:sz w:val="20"/>
                <w:szCs w:val="20"/>
                <w:lang w:val="en-GB"/>
              </w:rPr>
              <w:t>induction packs</w:t>
            </w:r>
          </w:p>
          <w:p w14:paraId="31B9C518" w14:textId="77777777" w:rsidR="00BA0041" w:rsidRPr="00BA0041" w:rsidRDefault="00BA0041" w:rsidP="00BA0041">
            <w:pPr>
              <w:numPr>
                <w:ilvl w:val="0"/>
                <w:numId w:val="52"/>
              </w:numPr>
              <w:rPr>
                <w:rFonts w:ascii="Arial" w:eastAsia="Calibri" w:hAnsi="Arial"/>
                <w:i/>
                <w:sz w:val="20"/>
                <w:szCs w:val="20"/>
                <w:lang w:val="en-GB"/>
              </w:rPr>
            </w:pPr>
            <w:r w:rsidRPr="00BA0041">
              <w:rPr>
                <w:rFonts w:ascii="Arial" w:eastAsia="Calibri" w:hAnsi="Arial"/>
                <w:i/>
                <w:sz w:val="20"/>
                <w:szCs w:val="20"/>
                <w:lang w:val="en-GB"/>
              </w:rPr>
              <w:t>staff contracts</w:t>
            </w:r>
          </w:p>
          <w:p w14:paraId="3ECAE716" w14:textId="4AD310B3" w:rsidR="00BA0041" w:rsidRPr="00BA0041" w:rsidRDefault="00BA0041" w:rsidP="00BA0041">
            <w:pPr>
              <w:numPr>
                <w:ilvl w:val="0"/>
                <w:numId w:val="52"/>
              </w:numPr>
              <w:rPr>
                <w:rFonts w:ascii="Arial" w:eastAsia="Calibri" w:hAnsi="Arial"/>
                <w:i/>
                <w:sz w:val="20"/>
                <w:szCs w:val="20"/>
                <w:lang w:val="en-GB"/>
              </w:rPr>
            </w:pPr>
            <w:r w:rsidRPr="00BA0041">
              <w:rPr>
                <w:rFonts w:ascii="Arial" w:eastAsia="Calibri" w:hAnsi="Arial"/>
                <w:i/>
                <w:sz w:val="20"/>
                <w:szCs w:val="20"/>
                <w:lang w:val="en-GB"/>
              </w:rPr>
              <w:t>information about social services “</w:t>
            </w:r>
          </w:p>
          <w:p w14:paraId="11DA9ADD" w14:textId="6036826E" w:rsidR="00BA0041" w:rsidRDefault="00BA0041" w:rsidP="00C6785F">
            <w:pPr>
              <w:rPr>
                <w:rFonts w:ascii="Arial" w:eastAsia="Calibri" w:hAnsi="Arial"/>
                <w:iCs/>
                <w:sz w:val="20"/>
                <w:szCs w:val="20"/>
              </w:rPr>
            </w:pPr>
          </w:p>
        </w:tc>
        <w:tc>
          <w:tcPr>
            <w:tcW w:w="2268" w:type="dxa"/>
          </w:tcPr>
          <w:p w14:paraId="0A73DA65" w14:textId="77777777" w:rsidR="00D74013" w:rsidRDefault="00D74013" w:rsidP="00C6785F">
            <w:pPr>
              <w:rPr>
                <w:rFonts w:ascii="Arial" w:eastAsia="Calibri" w:hAnsi="Arial"/>
                <w:b/>
                <w:bCs/>
                <w:iCs/>
                <w:sz w:val="20"/>
                <w:szCs w:val="20"/>
                <w:lang w:val="en-GB"/>
              </w:rPr>
            </w:pPr>
          </w:p>
        </w:tc>
      </w:tr>
    </w:tbl>
    <w:p w14:paraId="3B4D52CF" w14:textId="77777777" w:rsidR="0021274E" w:rsidRDefault="0021274E" w:rsidP="00466572">
      <w:pPr>
        <w:rPr>
          <w:rFonts w:ascii="Arial" w:hAnsi="Arial" w:cs="Arial"/>
          <w:sz w:val="20"/>
          <w:szCs w:val="20"/>
          <w:lang w:val="en-GB"/>
        </w:rPr>
      </w:pPr>
    </w:p>
    <w:p w14:paraId="19E72DEF" w14:textId="0AB7AB2B" w:rsidR="00DD77B2" w:rsidRDefault="00DD77B2" w:rsidP="00466572">
      <w:r>
        <w:rPr>
          <w:rFonts w:ascii="Arial" w:hAnsi="Arial" w:cs="Arial"/>
          <w:sz w:val="20"/>
          <w:szCs w:val="20"/>
          <w:lang w:val="en-GB"/>
        </w:rPr>
        <w:t xml:space="preserve">For further information on statutory policies for </w:t>
      </w:r>
      <w:r w:rsidR="00E171F2">
        <w:rPr>
          <w:rFonts w:ascii="Arial" w:hAnsi="Arial" w:cs="Arial"/>
          <w:sz w:val="20"/>
          <w:szCs w:val="20"/>
          <w:lang w:val="en-GB"/>
        </w:rPr>
        <w:t>academy trusts</w:t>
      </w:r>
      <w:r>
        <w:rPr>
          <w:rFonts w:ascii="Arial" w:hAnsi="Arial" w:cs="Arial"/>
          <w:sz w:val="20"/>
          <w:szCs w:val="20"/>
          <w:lang w:val="en-GB"/>
        </w:rPr>
        <w:t xml:space="preserve"> please see:</w:t>
      </w:r>
    </w:p>
    <w:p w14:paraId="61789EEF" w14:textId="77777777" w:rsidR="00905F5C" w:rsidRDefault="00905F5C" w:rsidP="00466572"/>
    <w:p w14:paraId="47C7644A" w14:textId="2BADB655" w:rsidR="00AA2192" w:rsidRDefault="00000000" w:rsidP="00466572">
      <w:pPr>
        <w:rPr>
          <w:rFonts w:ascii="Arial" w:hAnsi="Arial" w:cs="Arial"/>
          <w:sz w:val="20"/>
          <w:szCs w:val="20"/>
          <w:lang w:val="en-GB"/>
        </w:rPr>
      </w:pPr>
      <w:hyperlink r:id="rId69" w:history="1">
        <w:r w:rsidR="00AA2192" w:rsidRPr="00B44A7E">
          <w:rPr>
            <w:rStyle w:val="Hyperlink"/>
            <w:rFonts w:ascii="Arial" w:hAnsi="Arial" w:cs="Arial"/>
            <w:sz w:val="20"/>
            <w:szCs w:val="20"/>
            <w:lang w:val="en-GB"/>
          </w:rPr>
          <w:t>https://www.gov.uk/guidance/-governance-in-academy-trusts/statutory-policies-for-trusts</w:t>
        </w:r>
      </w:hyperlink>
    </w:p>
    <w:p w14:paraId="2BEE3E12" w14:textId="77777777" w:rsidR="00AA2192" w:rsidRDefault="00AA2192" w:rsidP="00466572">
      <w:pPr>
        <w:rPr>
          <w:rFonts w:ascii="Arial" w:hAnsi="Arial" w:cs="Arial"/>
          <w:sz w:val="20"/>
          <w:szCs w:val="20"/>
          <w:lang w:val="en-GB"/>
        </w:rPr>
      </w:pPr>
    </w:p>
    <w:p w14:paraId="4057D1AD" w14:textId="77777777" w:rsidR="00DD77B2" w:rsidRDefault="00DD77B2" w:rsidP="00466572">
      <w:pPr>
        <w:rPr>
          <w:rFonts w:ascii="Arial" w:hAnsi="Arial" w:cs="Arial"/>
          <w:sz w:val="20"/>
          <w:szCs w:val="20"/>
          <w:lang w:val="en-GB"/>
        </w:rPr>
      </w:pPr>
    </w:p>
    <w:p w14:paraId="737E4084" w14:textId="769908B6" w:rsidR="00A17357" w:rsidRPr="00036B23" w:rsidRDefault="00A17357" w:rsidP="00A17357">
      <w:pPr>
        <w:ind w:left="360"/>
        <w:rPr>
          <w:rFonts w:ascii="Arial" w:eastAsia="Calibri" w:hAnsi="Arial"/>
          <w:color w:val="FF0000"/>
          <w:sz w:val="20"/>
          <w:szCs w:val="20"/>
          <w:lang w:val="en-GB"/>
        </w:rPr>
      </w:pPr>
    </w:p>
    <w:p w14:paraId="7FD74287" w14:textId="77777777" w:rsidR="00A17357" w:rsidRPr="00FC4FBF" w:rsidRDefault="00A17357" w:rsidP="00A17357">
      <w:pPr>
        <w:spacing w:after="120"/>
        <w:rPr>
          <w:rFonts w:ascii="Arial" w:hAnsi="Arial" w:cs="Arial"/>
          <w:sz w:val="20"/>
          <w:szCs w:val="20"/>
          <w:lang w:val="en-GB"/>
        </w:rPr>
      </w:pPr>
    </w:p>
    <w:sectPr w:rsidR="00A17357" w:rsidRPr="00FC4FBF" w:rsidSect="00304760">
      <w:pgSz w:w="11906" w:h="16838"/>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7C643" w14:textId="77777777" w:rsidR="00C31B92" w:rsidRDefault="00C31B92" w:rsidP="00B82EC3">
      <w:r>
        <w:separator/>
      </w:r>
    </w:p>
  </w:endnote>
  <w:endnote w:type="continuationSeparator" w:id="0">
    <w:p w14:paraId="1148DF2A" w14:textId="77777777" w:rsidR="00C31B92" w:rsidRDefault="00C31B92" w:rsidP="00B8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318FF" w14:textId="77777777" w:rsidR="00C31B92" w:rsidRDefault="00C31B92" w:rsidP="00B82EC3">
      <w:r>
        <w:separator/>
      </w:r>
    </w:p>
  </w:footnote>
  <w:footnote w:type="continuationSeparator" w:id="0">
    <w:p w14:paraId="56F0F8FF" w14:textId="77777777" w:rsidR="00C31B92" w:rsidRDefault="00C31B92" w:rsidP="00B8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5428"/>
    <w:multiLevelType w:val="multilevel"/>
    <w:tmpl w:val="B246C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31C29"/>
    <w:multiLevelType w:val="multilevel"/>
    <w:tmpl w:val="F4C6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F2478"/>
    <w:multiLevelType w:val="multilevel"/>
    <w:tmpl w:val="A43A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D1515"/>
    <w:multiLevelType w:val="multilevel"/>
    <w:tmpl w:val="E5E8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83E93"/>
    <w:multiLevelType w:val="multilevel"/>
    <w:tmpl w:val="8C66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F30588"/>
    <w:multiLevelType w:val="multilevel"/>
    <w:tmpl w:val="B30A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43429"/>
    <w:multiLevelType w:val="multilevel"/>
    <w:tmpl w:val="8FE2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2B71C0"/>
    <w:multiLevelType w:val="multilevel"/>
    <w:tmpl w:val="692A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22885"/>
    <w:multiLevelType w:val="hybridMultilevel"/>
    <w:tmpl w:val="652A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22E05"/>
    <w:multiLevelType w:val="multilevel"/>
    <w:tmpl w:val="6354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B9013B"/>
    <w:multiLevelType w:val="multilevel"/>
    <w:tmpl w:val="BC44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172B17"/>
    <w:multiLevelType w:val="multilevel"/>
    <w:tmpl w:val="9078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F525DC"/>
    <w:multiLevelType w:val="multilevel"/>
    <w:tmpl w:val="432C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1F02DF"/>
    <w:multiLevelType w:val="multilevel"/>
    <w:tmpl w:val="836A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F34526"/>
    <w:multiLevelType w:val="multilevel"/>
    <w:tmpl w:val="0A86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363E0B"/>
    <w:multiLevelType w:val="multilevel"/>
    <w:tmpl w:val="BBF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365FB3"/>
    <w:multiLevelType w:val="multilevel"/>
    <w:tmpl w:val="5D70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3818E0"/>
    <w:multiLevelType w:val="multilevel"/>
    <w:tmpl w:val="DBE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557E66"/>
    <w:multiLevelType w:val="multilevel"/>
    <w:tmpl w:val="BF500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E248B1"/>
    <w:multiLevelType w:val="multilevel"/>
    <w:tmpl w:val="DE0C2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D66698"/>
    <w:multiLevelType w:val="multilevel"/>
    <w:tmpl w:val="384E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AB2E85"/>
    <w:multiLevelType w:val="hybridMultilevel"/>
    <w:tmpl w:val="833E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155A66"/>
    <w:multiLevelType w:val="multilevel"/>
    <w:tmpl w:val="7558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3366A2"/>
    <w:multiLevelType w:val="multilevel"/>
    <w:tmpl w:val="2286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E51626"/>
    <w:multiLevelType w:val="multilevel"/>
    <w:tmpl w:val="D82CA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2A7A4D"/>
    <w:multiLevelType w:val="multilevel"/>
    <w:tmpl w:val="3B84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F42E9B"/>
    <w:multiLevelType w:val="multilevel"/>
    <w:tmpl w:val="615E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8917ED"/>
    <w:multiLevelType w:val="multilevel"/>
    <w:tmpl w:val="3A484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2A1D60"/>
    <w:multiLevelType w:val="multilevel"/>
    <w:tmpl w:val="4E64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592D1A"/>
    <w:multiLevelType w:val="multilevel"/>
    <w:tmpl w:val="E0D0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6F75B3"/>
    <w:multiLevelType w:val="multilevel"/>
    <w:tmpl w:val="6884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304664"/>
    <w:multiLevelType w:val="multilevel"/>
    <w:tmpl w:val="6B44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D77B6D"/>
    <w:multiLevelType w:val="hybridMultilevel"/>
    <w:tmpl w:val="B49E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037D41"/>
    <w:multiLevelType w:val="multilevel"/>
    <w:tmpl w:val="DD72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05390D"/>
    <w:multiLevelType w:val="multilevel"/>
    <w:tmpl w:val="CC92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784B08"/>
    <w:multiLevelType w:val="multilevel"/>
    <w:tmpl w:val="5D0C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8D326D"/>
    <w:multiLevelType w:val="multilevel"/>
    <w:tmpl w:val="6B5A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FE7E03"/>
    <w:multiLevelType w:val="multilevel"/>
    <w:tmpl w:val="F556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C64742"/>
    <w:multiLevelType w:val="multilevel"/>
    <w:tmpl w:val="F3A0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67C0820"/>
    <w:multiLevelType w:val="multilevel"/>
    <w:tmpl w:val="CC60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2450B5"/>
    <w:multiLevelType w:val="multilevel"/>
    <w:tmpl w:val="E0E8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D14788"/>
    <w:multiLevelType w:val="multilevel"/>
    <w:tmpl w:val="F08C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502A20"/>
    <w:multiLevelType w:val="multilevel"/>
    <w:tmpl w:val="A4DA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CA729CB"/>
    <w:multiLevelType w:val="multilevel"/>
    <w:tmpl w:val="174C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009023E"/>
    <w:multiLevelType w:val="multilevel"/>
    <w:tmpl w:val="6404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4247F0"/>
    <w:multiLevelType w:val="multilevel"/>
    <w:tmpl w:val="ECA8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599606C"/>
    <w:multiLevelType w:val="multilevel"/>
    <w:tmpl w:val="CC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61B75BF"/>
    <w:multiLevelType w:val="multilevel"/>
    <w:tmpl w:val="CAA8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270BC3"/>
    <w:multiLevelType w:val="multilevel"/>
    <w:tmpl w:val="C250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B48055F"/>
    <w:multiLevelType w:val="multilevel"/>
    <w:tmpl w:val="72CC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E7C510D"/>
    <w:multiLevelType w:val="multilevel"/>
    <w:tmpl w:val="3B7A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F4A4255"/>
    <w:multiLevelType w:val="hybridMultilevel"/>
    <w:tmpl w:val="016C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9C4DD4"/>
    <w:multiLevelType w:val="multilevel"/>
    <w:tmpl w:val="F04E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5423758"/>
    <w:multiLevelType w:val="multilevel"/>
    <w:tmpl w:val="D778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5B02111"/>
    <w:multiLevelType w:val="multilevel"/>
    <w:tmpl w:val="844C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217F17"/>
    <w:multiLevelType w:val="multilevel"/>
    <w:tmpl w:val="CF3E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105638"/>
    <w:multiLevelType w:val="multilevel"/>
    <w:tmpl w:val="B7BA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A9D2338"/>
    <w:multiLevelType w:val="multilevel"/>
    <w:tmpl w:val="8DF2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B720F29"/>
    <w:multiLevelType w:val="multilevel"/>
    <w:tmpl w:val="9774D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0944968">
    <w:abstractNumId w:val="32"/>
  </w:num>
  <w:num w:numId="2" w16cid:durableId="923992640">
    <w:abstractNumId w:val="46"/>
  </w:num>
  <w:num w:numId="3" w16cid:durableId="129248401">
    <w:abstractNumId w:val="55"/>
  </w:num>
  <w:num w:numId="4" w16cid:durableId="2081173922">
    <w:abstractNumId w:val="48"/>
  </w:num>
  <w:num w:numId="5" w16cid:durableId="1790509420">
    <w:abstractNumId w:val="13"/>
  </w:num>
  <w:num w:numId="6" w16cid:durableId="1319849152">
    <w:abstractNumId w:val="3"/>
  </w:num>
  <w:num w:numId="7" w16cid:durableId="161506422">
    <w:abstractNumId w:val="6"/>
  </w:num>
  <w:num w:numId="8" w16cid:durableId="1448350805">
    <w:abstractNumId w:val="47"/>
  </w:num>
  <w:num w:numId="9" w16cid:durableId="610627970">
    <w:abstractNumId w:val="53"/>
  </w:num>
  <w:num w:numId="10" w16cid:durableId="1893418435">
    <w:abstractNumId w:val="25"/>
  </w:num>
  <w:num w:numId="11" w16cid:durableId="1658656253">
    <w:abstractNumId w:val="15"/>
  </w:num>
  <w:num w:numId="12" w16cid:durableId="811286558">
    <w:abstractNumId w:val="9"/>
  </w:num>
  <w:num w:numId="13" w16cid:durableId="1997679832">
    <w:abstractNumId w:val="14"/>
  </w:num>
  <w:num w:numId="14" w16cid:durableId="1486168329">
    <w:abstractNumId w:val="57"/>
  </w:num>
  <w:num w:numId="15" w16cid:durableId="2106657194">
    <w:abstractNumId w:val="38"/>
  </w:num>
  <w:num w:numId="16" w16cid:durableId="315110477">
    <w:abstractNumId w:val="24"/>
  </w:num>
  <w:num w:numId="17" w16cid:durableId="1994478881">
    <w:abstractNumId w:val="28"/>
  </w:num>
  <w:num w:numId="18" w16cid:durableId="606543228">
    <w:abstractNumId w:val="0"/>
  </w:num>
  <w:num w:numId="19" w16cid:durableId="1760786305">
    <w:abstractNumId w:val="20"/>
  </w:num>
  <w:num w:numId="20" w16cid:durableId="1853373234">
    <w:abstractNumId w:val="31"/>
  </w:num>
  <w:num w:numId="21" w16cid:durableId="2070765560">
    <w:abstractNumId w:val="18"/>
  </w:num>
  <w:num w:numId="22" w16cid:durableId="1061633589">
    <w:abstractNumId w:val="21"/>
  </w:num>
  <w:num w:numId="23" w16cid:durableId="239221263">
    <w:abstractNumId w:val="8"/>
  </w:num>
  <w:num w:numId="24" w16cid:durableId="1635675980">
    <w:abstractNumId w:val="54"/>
  </w:num>
  <w:num w:numId="25" w16cid:durableId="1144085290">
    <w:abstractNumId w:val="16"/>
  </w:num>
  <w:num w:numId="26" w16cid:durableId="1987080208">
    <w:abstractNumId w:val="51"/>
  </w:num>
  <w:num w:numId="27" w16cid:durableId="1414547342">
    <w:abstractNumId w:val="7"/>
  </w:num>
  <w:num w:numId="28" w16cid:durableId="1588617322">
    <w:abstractNumId w:val="27"/>
  </w:num>
  <w:num w:numId="29" w16cid:durableId="1232421703">
    <w:abstractNumId w:val="43"/>
  </w:num>
  <w:num w:numId="30" w16cid:durableId="1941376247">
    <w:abstractNumId w:val="42"/>
  </w:num>
  <w:num w:numId="31" w16cid:durableId="946037350">
    <w:abstractNumId w:val="37"/>
  </w:num>
  <w:num w:numId="32" w16cid:durableId="2140416138">
    <w:abstractNumId w:val="17"/>
  </w:num>
  <w:num w:numId="33" w16cid:durableId="1535993687">
    <w:abstractNumId w:val="34"/>
  </w:num>
  <w:num w:numId="34" w16cid:durableId="1925990525">
    <w:abstractNumId w:val="35"/>
  </w:num>
  <w:num w:numId="35" w16cid:durableId="193621058">
    <w:abstractNumId w:val="1"/>
  </w:num>
  <w:num w:numId="36" w16cid:durableId="832451515">
    <w:abstractNumId w:val="45"/>
  </w:num>
  <w:num w:numId="37" w16cid:durableId="1144273815">
    <w:abstractNumId w:val="30"/>
  </w:num>
  <w:num w:numId="38" w16cid:durableId="489639168">
    <w:abstractNumId w:val="39"/>
  </w:num>
  <w:num w:numId="39" w16cid:durableId="1322999124">
    <w:abstractNumId w:val="26"/>
  </w:num>
  <w:num w:numId="40" w16cid:durableId="630014349">
    <w:abstractNumId w:val="10"/>
  </w:num>
  <w:num w:numId="41" w16cid:durableId="1632248536">
    <w:abstractNumId w:val="50"/>
  </w:num>
  <w:num w:numId="42" w16cid:durableId="297148204">
    <w:abstractNumId w:val="44"/>
  </w:num>
  <w:num w:numId="43" w16cid:durableId="173082681">
    <w:abstractNumId w:val="2"/>
  </w:num>
  <w:num w:numId="44" w16cid:durableId="243226342">
    <w:abstractNumId w:val="52"/>
  </w:num>
  <w:num w:numId="45" w16cid:durableId="1098594920">
    <w:abstractNumId w:val="41"/>
  </w:num>
  <w:num w:numId="46" w16cid:durableId="1887134614">
    <w:abstractNumId w:val="58"/>
  </w:num>
  <w:num w:numId="47" w16cid:durableId="2043705945">
    <w:abstractNumId w:val="19"/>
  </w:num>
  <w:num w:numId="48" w16cid:durableId="1833830764">
    <w:abstractNumId w:val="5"/>
  </w:num>
  <w:num w:numId="49" w16cid:durableId="258879432">
    <w:abstractNumId w:val="23"/>
  </w:num>
  <w:num w:numId="50" w16cid:durableId="1306009616">
    <w:abstractNumId w:val="29"/>
  </w:num>
  <w:num w:numId="51" w16cid:durableId="1600486630">
    <w:abstractNumId w:val="36"/>
  </w:num>
  <w:num w:numId="52" w16cid:durableId="1814368382">
    <w:abstractNumId w:val="22"/>
  </w:num>
  <w:num w:numId="53" w16cid:durableId="1045131536">
    <w:abstractNumId w:val="33"/>
  </w:num>
  <w:num w:numId="54" w16cid:durableId="124585215">
    <w:abstractNumId w:val="40"/>
  </w:num>
  <w:num w:numId="55" w16cid:durableId="664162465">
    <w:abstractNumId w:val="4"/>
  </w:num>
  <w:num w:numId="56" w16cid:durableId="678044607">
    <w:abstractNumId w:val="49"/>
  </w:num>
  <w:num w:numId="57" w16cid:durableId="1538617709">
    <w:abstractNumId w:val="11"/>
  </w:num>
  <w:num w:numId="58" w16cid:durableId="578709143">
    <w:abstractNumId w:val="12"/>
  </w:num>
  <w:num w:numId="59" w16cid:durableId="1947341964">
    <w:abstractNumId w:val="5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72"/>
    <w:rsid w:val="00000A1C"/>
    <w:rsid w:val="000030AF"/>
    <w:rsid w:val="0001023C"/>
    <w:rsid w:val="00014C32"/>
    <w:rsid w:val="00014E3C"/>
    <w:rsid w:val="00022817"/>
    <w:rsid w:val="000254E7"/>
    <w:rsid w:val="000257E0"/>
    <w:rsid w:val="000259F2"/>
    <w:rsid w:val="0002742C"/>
    <w:rsid w:val="00031031"/>
    <w:rsid w:val="00036B23"/>
    <w:rsid w:val="00041E2F"/>
    <w:rsid w:val="00041E6C"/>
    <w:rsid w:val="00046C6C"/>
    <w:rsid w:val="00050B30"/>
    <w:rsid w:val="000522A7"/>
    <w:rsid w:val="00053B3D"/>
    <w:rsid w:val="00053F17"/>
    <w:rsid w:val="000544D7"/>
    <w:rsid w:val="00055ED7"/>
    <w:rsid w:val="0006084D"/>
    <w:rsid w:val="000676C3"/>
    <w:rsid w:val="00070424"/>
    <w:rsid w:val="000711EF"/>
    <w:rsid w:val="00072CDC"/>
    <w:rsid w:val="00082C7A"/>
    <w:rsid w:val="00084F08"/>
    <w:rsid w:val="000906DD"/>
    <w:rsid w:val="00090730"/>
    <w:rsid w:val="00093DFC"/>
    <w:rsid w:val="00095A1C"/>
    <w:rsid w:val="000966B4"/>
    <w:rsid w:val="000A06CB"/>
    <w:rsid w:val="000A1D7D"/>
    <w:rsid w:val="000A1FAF"/>
    <w:rsid w:val="000A31E5"/>
    <w:rsid w:val="000A577A"/>
    <w:rsid w:val="000A782A"/>
    <w:rsid w:val="000A7F36"/>
    <w:rsid w:val="000C1B00"/>
    <w:rsid w:val="000D3054"/>
    <w:rsid w:val="000D4F1D"/>
    <w:rsid w:val="000D6086"/>
    <w:rsid w:val="000D7E0F"/>
    <w:rsid w:val="000E12AC"/>
    <w:rsid w:val="000E25FF"/>
    <w:rsid w:val="000E2CC7"/>
    <w:rsid w:val="000E54BD"/>
    <w:rsid w:val="000E71CA"/>
    <w:rsid w:val="000F3587"/>
    <w:rsid w:val="000F4917"/>
    <w:rsid w:val="000F5022"/>
    <w:rsid w:val="00101BCE"/>
    <w:rsid w:val="00103F12"/>
    <w:rsid w:val="001067FE"/>
    <w:rsid w:val="001100AF"/>
    <w:rsid w:val="001114BF"/>
    <w:rsid w:val="00112708"/>
    <w:rsid w:val="001132AA"/>
    <w:rsid w:val="00120DC9"/>
    <w:rsid w:val="001307A9"/>
    <w:rsid w:val="00134F2A"/>
    <w:rsid w:val="00135560"/>
    <w:rsid w:val="00150566"/>
    <w:rsid w:val="0015131E"/>
    <w:rsid w:val="00151807"/>
    <w:rsid w:val="0015254F"/>
    <w:rsid w:val="0016585D"/>
    <w:rsid w:val="00167EFF"/>
    <w:rsid w:val="00170FB1"/>
    <w:rsid w:val="00172BE9"/>
    <w:rsid w:val="0017450B"/>
    <w:rsid w:val="00181576"/>
    <w:rsid w:val="0018367A"/>
    <w:rsid w:val="00191720"/>
    <w:rsid w:val="00197FCC"/>
    <w:rsid w:val="001A2519"/>
    <w:rsid w:val="001B3994"/>
    <w:rsid w:val="001B6CC1"/>
    <w:rsid w:val="001B7CB5"/>
    <w:rsid w:val="001C03E2"/>
    <w:rsid w:val="001C2A1E"/>
    <w:rsid w:val="001C4D0F"/>
    <w:rsid w:val="001C7A1D"/>
    <w:rsid w:val="001D1E54"/>
    <w:rsid w:val="001D3DE7"/>
    <w:rsid w:val="001D4E19"/>
    <w:rsid w:val="001D6A8E"/>
    <w:rsid w:val="001D7D61"/>
    <w:rsid w:val="001E442B"/>
    <w:rsid w:val="001E75F2"/>
    <w:rsid w:val="001F0561"/>
    <w:rsid w:val="001F0928"/>
    <w:rsid w:val="001F63C0"/>
    <w:rsid w:val="001F7DF9"/>
    <w:rsid w:val="00200A55"/>
    <w:rsid w:val="0020340F"/>
    <w:rsid w:val="002062E7"/>
    <w:rsid w:val="00210538"/>
    <w:rsid w:val="0021274E"/>
    <w:rsid w:val="0021373D"/>
    <w:rsid w:val="00223A8F"/>
    <w:rsid w:val="00224A09"/>
    <w:rsid w:val="00230E51"/>
    <w:rsid w:val="002338C6"/>
    <w:rsid w:val="00235BE6"/>
    <w:rsid w:val="00236CAC"/>
    <w:rsid w:val="0024232A"/>
    <w:rsid w:val="00245308"/>
    <w:rsid w:val="00245BBF"/>
    <w:rsid w:val="00256C44"/>
    <w:rsid w:val="00256CA7"/>
    <w:rsid w:val="00257590"/>
    <w:rsid w:val="0026618D"/>
    <w:rsid w:val="002712E9"/>
    <w:rsid w:val="002729AE"/>
    <w:rsid w:val="002729C0"/>
    <w:rsid w:val="00275473"/>
    <w:rsid w:val="00290CB0"/>
    <w:rsid w:val="002959C0"/>
    <w:rsid w:val="002A458F"/>
    <w:rsid w:val="002B539B"/>
    <w:rsid w:val="002B5EFC"/>
    <w:rsid w:val="002C07F4"/>
    <w:rsid w:val="002C10F0"/>
    <w:rsid w:val="002C22F2"/>
    <w:rsid w:val="002C24B3"/>
    <w:rsid w:val="002C43BA"/>
    <w:rsid w:val="002C72FA"/>
    <w:rsid w:val="002D4D7C"/>
    <w:rsid w:val="002D5C0C"/>
    <w:rsid w:val="002E2146"/>
    <w:rsid w:val="00304760"/>
    <w:rsid w:val="0031110B"/>
    <w:rsid w:val="0031353D"/>
    <w:rsid w:val="00314FC0"/>
    <w:rsid w:val="003164E1"/>
    <w:rsid w:val="0031690C"/>
    <w:rsid w:val="00321F88"/>
    <w:rsid w:val="0032347A"/>
    <w:rsid w:val="0032370A"/>
    <w:rsid w:val="00330EAF"/>
    <w:rsid w:val="00333945"/>
    <w:rsid w:val="0033442F"/>
    <w:rsid w:val="0034171C"/>
    <w:rsid w:val="0034348F"/>
    <w:rsid w:val="00346240"/>
    <w:rsid w:val="003500C9"/>
    <w:rsid w:val="003566AD"/>
    <w:rsid w:val="003602A1"/>
    <w:rsid w:val="0036263E"/>
    <w:rsid w:val="00363864"/>
    <w:rsid w:val="003640D2"/>
    <w:rsid w:val="00365482"/>
    <w:rsid w:val="003656CA"/>
    <w:rsid w:val="003659EA"/>
    <w:rsid w:val="00372955"/>
    <w:rsid w:val="0037456B"/>
    <w:rsid w:val="00375ED6"/>
    <w:rsid w:val="00381C68"/>
    <w:rsid w:val="00383F4C"/>
    <w:rsid w:val="003842C4"/>
    <w:rsid w:val="003857DF"/>
    <w:rsid w:val="00391CA7"/>
    <w:rsid w:val="00393E62"/>
    <w:rsid w:val="003A5622"/>
    <w:rsid w:val="003A7A6A"/>
    <w:rsid w:val="003B5C8B"/>
    <w:rsid w:val="003B716D"/>
    <w:rsid w:val="003C186D"/>
    <w:rsid w:val="003C35D2"/>
    <w:rsid w:val="003D02F3"/>
    <w:rsid w:val="003D0E0C"/>
    <w:rsid w:val="003E49D8"/>
    <w:rsid w:val="003E4B10"/>
    <w:rsid w:val="003E5DA3"/>
    <w:rsid w:val="003F2104"/>
    <w:rsid w:val="003F3CE3"/>
    <w:rsid w:val="003F5748"/>
    <w:rsid w:val="00403A16"/>
    <w:rsid w:val="00405ABD"/>
    <w:rsid w:val="00407168"/>
    <w:rsid w:val="00412177"/>
    <w:rsid w:val="004264E2"/>
    <w:rsid w:val="0043077A"/>
    <w:rsid w:val="00437F24"/>
    <w:rsid w:val="00441795"/>
    <w:rsid w:val="004469C6"/>
    <w:rsid w:val="00461DA2"/>
    <w:rsid w:val="00463D16"/>
    <w:rsid w:val="00464860"/>
    <w:rsid w:val="00466572"/>
    <w:rsid w:val="00466B56"/>
    <w:rsid w:val="00471CAA"/>
    <w:rsid w:val="00484D80"/>
    <w:rsid w:val="00490C83"/>
    <w:rsid w:val="00492180"/>
    <w:rsid w:val="004925CD"/>
    <w:rsid w:val="00492E41"/>
    <w:rsid w:val="00495FD4"/>
    <w:rsid w:val="0049630A"/>
    <w:rsid w:val="00497D10"/>
    <w:rsid w:val="004A4075"/>
    <w:rsid w:val="004B1DF3"/>
    <w:rsid w:val="004B737D"/>
    <w:rsid w:val="004C1487"/>
    <w:rsid w:val="004C16A7"/>
    <w:rsid w:val="004D0C5E"/>
    <w:rsid w:val="004D4951"/>
    <w:rsid w:val="004D64EF"/>
    <w:rsid w:val="004E4AC0"/>
    <w:rsid w:val="004E5041"/>
    <w:rsid w:val="004E583C"/>
    <w:rsid w:val="004E7846"/>
    <w:rsid w:val="004F4004"/>
    <w:rsid w:val="00500695"/>
    <w:rsid w:val="0050258B"/>
    <w:rsid w:val="00504B0F"/>
    <w:rsid w:val="00511E79"/>
    <w:rsid w:val="00512BD4"/>
    <w:rsid w:val="00513C3D"/>
    <w:rsid w:val="00516BA8"/>
    <w:rsid w:val="00522B00"/>
    <w:rsid w:val="0052511D"/>
    <w:rsid w:val="0053202E"/>
    <w:rsid w:val="00532085"/>
    <w:rsid w:val="00541E87"/>
    <w:rsid w:val="00547B4B"/>
    <w:rsid w:val="00554421"/>
    <w:rsid w:val="00571377"/>
    <w:rsid w:val="005736C0"/>
    <w:rsid w:val="00574F01"/>
    <w:rsid w:val="005814A1"/>
    <w:rsid w:val="00584275"/>
    <w:rsid w:val="005857A2"/>
    <w:rsid w:val="005A3E9F"/>
    <w:rsid w:val="005B1486"/>
    <w:rsid w:val="005B2B6A"/>
    <w:rsid w:val="005B49FA"/>
    <w:rsid w:val="005B5CA7"/>
    <w:rsid w:val="005B7986"/>
    <w:rsid w:val="005C4F7C"/>
    <w:rsid w:val="005C70D6"/>
    <w:rsid w:val="005C721E"/>
    <w:rsid w:val="005D14DD"/>
    <w:rsid w:val="005D21C3"/>
    <w:rsid w:val="005D3A4B"/>
    <w:rsid w:val="005E1E4F"/>
    <w:rsid w:val="005E400B"/>
    <w:rsid w:val="005E7A66"/>
    <w:rsid w:val="005F01D5"/>
    <w:rsid w:val="005F0860"/>
    <w:rsid w:val="005F4C19"/>
    <w:rsid w:val="005F7149"/>
    <w:rsid w:val="00601D7D"/>
    <w:rsid w:val="00601DF3"/>
    <w:rsid w:val="00606B1A"/>
    <w:rsid w:val="00611000"/>
    <w:rsid w:val="006123EE"/>
    <w:rsid w:val="00612A84"/>
    <w:rsid w:val="00616A0A"/>
    <w:rsid w:val="00617122"/>
    <w:rsid w:val="00625BB6"/>
    <w:rsid w:val="00632BA7"/>
    <w:rsid w:val="00635F21"/>
    <w:rsid w:val="00636622"/>
    <w:rsid w:val="006403FA"/>
    <w:rsid w:val="006466A7"/>
    <w:rsid w:val="00655161"/>
    <w:rsid w:val="00655BD5"/>
    <w:rsid w:val="006613FE"/>
    <w:rsid w:val="0066146B"/>
    <w:rsid w:val="00672CC0"/>
    <w:rsid w:val="006734B0"/>
    <w:rsid w:val="00673B9E"/>
    <w:rsid w:val="00674DF6"/>
    <w:rsid w:val="00682B87"/>
    <w:rsid w:val="00691B41"/>
    <w:rsid w:val="00694C5C"/>
    <w:rsid w:val="006A1D49"/>
    <w:rsid w:val="006B221F"/>
    <w:rsid w:val="006B3C1D"/>
    <w:rsid w:val="006C023A"/>
    <w:rsid w:val="006C100C"/>
    <w:rsid w:val="006C1307"/>
    <w:rsid w:val="006C53E9"/>
    <w:rsid w:val="006C562E"/>
    <w:rsid w:val="006D23FC"/>
    <w:rsid w:val="006D303E"/>
    <w:rsid w:val="006E0D32"/>
    <w:rsid w:val="006E173A"/>
    <w:rsid w:val="006E5401"/>
    <w:rsid w:val="006E5521"/>
    <w:rsid w:val="006E6956"/>
    <w:rsid w:val="006F002A"/>
    <w:rsid w:val="006F07C3"/>
    <w:rsid w:val="006F105E"/>
    <w:rsid w:val="006F2070"/>
    <w:rsid w:val="006F240C"/>
    <w:rsid w:val="006F260B"/>
    <w:rsid w:val="00700B9E"/>
    <w:rsid w:val="00701833"/>
    <w:rsid w:val="00702A3C"/>
    <w:rsid w:val="0070372A"/>
    <w:rsid w:val="00703DD3"/>
    <w:rsid w:val="00704A77"/>
    <w:rsid w:val="0070743D"/>
    <w:rsid w:val="007114F9"/>
    <w:rsid w:val="00713FFB"/>
    <w:rsid w:val="00715A64"/>
    <w:rsid w:val="007174FA"/>
    <w:rsid w:val="00717D65"/>
    <w:rsid w:val="00722A06"/>
    <w:rsid w:val="00723ED2"/>
    <w:rsid w:val="00726302"/>
    <w:rsid w:val="00726F75"/>
    <w:rsid w:val="0072717F"/>
    <w:rsid w:val="00731D1C"/>
    <w:rsid w:val="00737E60"/>
    <w:rsid w:val="007436C9"/>
    <w:rsid w:val="00747729"/>
    <w:rsid w:val="007529C5"/>
    <w:rsid w:val="00752C0E"/>
    <w:rsid w:val="007561AE"/>
    <w:rsid w:val="00756C83"/>
    <w:rsid w:val="00760BB6"/>
    <w:rsid w:val="007645A4"/>
    <w:rsid w:val="00771779"/>
    <w:rsid w:val="00773143"/>
    <w:rsid w:val="00775108"/>
    <w:rsid w:val="00775964"/>
    <w:rsid w:val="00775FEE"/>
    <w:rsid w:val="00777595"/>
    <w:rsid w:val="0078455D"/>
    <w:rsid w:val="00790ADE"/>
    <w:rsid w:val="00793B83"/>
    <w:rsid w:val="007961D5"/>
    <w:rsid w:val="00797C8E"/>
    <w:rsid w:val="007A3C1C"/>
    <w:rsid w:val="007A42CA"/>
    <w:rsid w:val="007A67FE"/>
    <w:rsid w:val="007B23F9"/>
    <w:rsid w:val="007B43C9"/>
    <w:rsid w:val="007B49F5"/>
    <w:rsid w:val="007B64D5"/>
    <w:rsid w:val="007B7E85"/>
    <w:rsid w:val="007C05B7"/>
    <w:rsid w:val="007C07F6"/>
    <w:rsid w:val="007C12E1"/>
    <w:rsid w:val="007C4604"/>
    <w:rsid w:val="007E0AB4"/>
    <w:rsid w:val="007E4122"/>
    <w:rsid w:val="007E65D2"/>
    <w:rsid w:val="007F3340"/>
    <w:rsid w:val="007F5C3D"/>
    <w:rsid w:val="007F7659"/>
    <w:rsid w:val="00800B4D"/>
    <w:rsid w:val="00802F25"/>
    <w:rsid w:val="00807338"/>
    <w:rsid w:val="00807AA4"/>
    <w:rsid w:val="00807B81"/>
    <w:rsid w:val="008115AC"/>
    <w:rsid w:val="008120EE"/>
    <w:rsid w:val="00815E0C"/>
    <w:rsid w:val="00824000"/>
    <w:rsid w:val="0082515A"/>
    <w:rsid w:val="008303D7"/>
    <w:rsid w:val="008343A1"/>
    <w:rsid w:val="00835D64"/>
    <w:rsid w:val="00837501"/>
    <w:rsid w:val="00841762"/>
    <w:rsid w:val="0084746B"/>
    <w:rsid w:val="00850274"/>
    <w:rsid w:val="00851AA6"/>
    <w:rsid w:val="008545F1"/>
    <w:rsid w:val="00856B85"/>
    <w:rsid w:val="00863C2C"/>
    <w:rsid w:val="00864310"/>
    <w:rsid w:val="008653F3"/>
    <w:rsid w:val="00866219"/>
    <w:rsid w:val="00867D62"/>
    <w:rsid w:val="00877CC9"/>
    <w:rsid w:val="00881A00"/>
    <w:rsid w:val="00882075"/>
    <w:rsid w:val="00883602"/>
    <w:rsid w:val="00883949"/>
    <w:rsid w:val="0088408B"/>
    <w:rsid w:val="00895B86"/>
    <w:rsid w:val="00896224"/>
    <w:rsid w:val="008A1C04"/>
    <w:rsid w:val="008B5F5C"/>
    <w:rsid w:val="008B681C"/>
    <w:rsid w:val="008C60D5"/>
    <w:rsid w:val="008C74C4"/>
    <w:rsid w:val="008D5BB7"/>
    <w:rsid w:val="008E3654"/>
    <w:rsid w:val="008E7BD1"/>
    <w:rsid w:val="008F3DEF"/>
    <w:rsid w:val="008F4393"/>
    <w:rsid w:val="008F4DD9"/>
    <w:rsid w:val="008F58BD"/>
    <w:rsid w:val="008F67B2"/>
    <w:rsid w:val="008F7256"/>
    <w:rsid w:val="0090034F"/>
    <w:rsid w:val="009015A9"/>
    <w:rsid w:val="00905F5C"/>
    <w:rsid w:val="00914741"/>
    <w:rsid w:val="0091496A"/>
    <w:rsid w:val="00915A3B"/>
    <w:rsid w:val="009305B3"/>
    <w:rsid w:val="0093193E"/>
    <w:rsid w:val="00934937"/>
    <w:rsid w:val="009376CD"/>
    <w:rsid w:val="00940FCC"/>
    <w:rsid w:val="009423DF"/>
    <w:rsid w:val="009513F8"/>
    <w:rsid w:val="009528BB"/>
    <w:rsid w:val="00952F19"/>
    <w:rsid w:val="00953AF8"/>
    <w:rsid w:val="009629D4"/>
    <w:rsid w:val="00973212"/>
    <w:rsid w:val="009743C1"/>
    <w:rsid w:val="00981699"/>
    <w:rsid w:val="00983833"/>
    <w:rsid w:val="00986F69"/>
    <w:rsid w:val="009939F0"/>
    <w:rsid w:val="009A545D"/>
    <w:rsid w:val="009B10D0"/>
    <w:rsid w:val="009B5C4B"/>
    <w:rsid w:val="009C0469"/>
    <w:rsid w:val="009C3B15"/>
    <w:rsid w:val="009C76A4"/>
    <w:rsid w:val="009C7D72"/>
    <w:rsid w:val="009D27CA"/>
    <w:rsid w:val="009D5E9A"/>
    <w:rsid w:val="009E10F8"/>
    <w:rsid w:val="009F1F8E"/>
    <w:rsid w:val="009F2588"/>
    <w:rsid w:val="009F2C6D"/>
    <w:rsid w:val="00A071D8"/>
    <w:rsid w:val="00A1023F"/>
    <w:rsid w:val="00A1453C"/>
    <w:rsid w:val="00A17357"/>
    <w:rsid w:val="00A17DC3"/>
    <w:rsid w:val="00A201DE"/>
    <w:rsid w:val="00A2649F"/>
    <w:rsid w:val="00A272C4"/>
    <w:rsid w:val="00A3100F"/>
    <w:rsid w:val="00A369C9"/>
    <w:rsid w:val="00A376EE"/>
    <w:rsid w:val="00A42D01"/>
    <w:rsid w:val="00A45B3C"/>
    <w:rsid w:val="00A5083E"/>
    <w:rsid w:val="00A520B5"/>
    <w:rsid w:val="00A52B0E"/>
    <w:rsid w:val="00A555B0"/>
    <w:rsid w:val="00A615A6"/>
    <w:rsid w:val="00A65178"/>
    <w:rsid w:val="00A668CF"/>
    <w:rsid w:val="00A67830"/>
    <w:rsid w:val="00A75731"/>
    <w:rsid w:val="00A758C6"/>
    <w:rsid w:val="00A77262"/>
    <w:rsid w:val="00A8002B"/>
    <w:rsid w:val="00A853D9"/>
    <w:rsid w:val="00A85E3F"/>
    <w:rsid w:val="00A931C7"/>
    <w:rsid w:val="00AA2192"/>
    <w:rsid w:val="00AA4418"/>
    <w:rsid w:val="00AA4956"/>
    <w:rsid w:val="00AA7509"/>
    <w:rsid w:val="00AB204B"/>
    <w:rsid w:val="00AB352D"/>
    <w:rsid w:val="00AC4886"/>
    <w:rsid w:val="00AC7666"/>
    <w:rsid w:val="00AD1144"/>
    <w:rsid w:val="00AD1AC4"/>
    <w:rsid w:val="00AE1A95"/>
    <w:rsid w:val="00AE552B"/>
    <w:rsid w:val="00AF0BC1"/>
    <w:rsid w:val="00B03E34"/>
    <w:rsid w:val="00B0417B"/>
    <w:rsid w:val="00B1378C"/>
    <w:rsid w:val="00B137B3"/>
    <w:rsid w:val="00B15D95"/>
    <w:rsid w:val="00B17604"/>
    <w:rsid w:val="00B2200B"/>
    <w:rsid w:val="00B27A59"/>
    <w:rsid w:val="00B3059F"/>
    <w:rsid w:val="00B3399F"/>
    <w:rsid w:val="00B41B72"/>
    <w:rsid w:val="00B44BFA"/>
    <w:rsid w:val="00B55DBF"/>
    <w:rsid w:val="00B569D5"/>
    <w:rsid w:val="00B65EFB"/>
    <w:rsid w:val="00B715C7"/>
    <w:rsid w:val="00B82EC3"/>
    <w:rsid w:val="00B840FE"/>
    <w:rsid w:val="00B84C1D"/>
    <w:rsid w:val="00B859B4"/>
    <w:rsid w:val="00B97206"/>
    <w:rsid w:val="00B975FA"/>
    <w:rsid w:val="00BA0041"/>
    <w:rsid w:val="00BA1A38"/>
    <w:rsid w:val="00BA3693"/>
    <w:rsid w:val="00BB7E35"/>
    <w:rsid w:val="00BC2DA5"/>
    <w:rsid w:val="00BD1AE7"/>
    <w:rsid w:val="00BD66AB"/>
    <w:rsid w:val="00BD6DF0"/>
    <w:rsid w:val="00BE0284"/>
    <w:rsid w:val="00BE0356"/>
    <w:rsid w:val="00BE130E"/>
    <w:rsid w:val="00BE18EC"/>
    <w:rsid w:val="00BE49AF"/>
    <w:rsid w:val="00C02C87"/>
    <w:rsid w:val="00C05B33"/>
    <w:rsid w:val="00C10BB3"/>
    <w:rsid w:val="00C13F78"/>
    <w:rsid w:val="00C14800"/>
    <w:rsid w:val="00C17E4D"/>
    <w:rsid w:val="00C20811"/>
    <w:rsid w:val="00C255B7"/>
    <w:rsid w:val="00C25C33"/>
    <w:rsid w:val="00C3134E"/>
    <w:rsid w:val="00C31B92"/>
    <w:rsid w:val="00C37C89"/>
    <w:rsid w:val="00C5100D"/>
    <w:rsid w:val="00C57D09"/>
    <w:rsid w:val="00C57E36"/>
    <w:rsid w:val="00C61E74"/>
    <w:rsid w:val="00C65D63"/>
    <w:rsid w:val="00C6785F"/>
    <w:rsid w:val="00C711D7"/>
    <w:rsid w:val="00C76793"/>
    <w:rsid w:val="00C80B84"/>
    <w:rsid w:val="00C80F77"/>
    <w:rsid w:val="00C83C69"/>
    <w:rsid w:val="00C861DF"/>
    <w:rsid w:val="00C91189"/>
    <w:rsid w:val="00C930A1"/>
    <w:rsid w:val="00CA06CB"/>
    <w:rsid w:val="00CA431D"/>
    <w:rsid w:val="00CA79A0"/>
    <w:rsid w:val="00CB10CD"/>
    <w:rsid w:val="00CB2C36"/>
    <w:rsid w:val="00CB79D6"/>
    <w:rsid w:val="00CC0E6C"/>
    <w:rsid w:val="00CC2DE0"/>
    <w:rsid w:val="00CD7D01"/>
    <w:rsid w:val="00CD7D24"/>
    <w:rsid w:val="00CF18CC"/>
    <w:rsid w:val="00CF1E3D"/>
    <w:rsid w:val="00CF5965"/>
    <w:rsid w:val="00D0740B"/>
    <w:rsid w:val="00D10EB8"/>
    <w:rsid w:val="00D11AA4"/>
    <w:rsid w:val="00D14424"/>
    <w:rsid w:val="00D163D5"/>
    <w:rsid w:val="00D17672"/>
    <w:rsid w:val="00D23C97"/>
    <w:rsid w:val="00D267DC"/>
    <w:rsid w:val="00D31600"/>
    <w:rsid w:val="00D319C4"/>
    <w:rsid w:val="00D33211"/>
    <w:rsid w:val="00D37CFA"/>
    <w:rsid w:val="00D40776"/>
    <w:rsid w:val="00D42F3D"/>
    <w:rsid w:val="00D4362C"/>
    <w:rsid w:val="00D462DE"/>
    <w:rsid w:val="00D53757"/>
    <w:rsid w:val="00D564EA"/>
    <w:rsid w:val="00D57675"/>
    <w:rsid w:val="00D60251"/>
    <w:rsid w:val="00D67A8C"/>
    <w:rsid w:val="00D708D7"/>
    <w:rsid w:val="00D71F92"/>
    <w:rsid w:val="00D74013"/>
    <w:rsid w:val="00D7702C"/>
    <w:rsid w:val="00D808F1"/>
    <w:rsid w:val="00D8543E"/>
    <w:rsid w:val="00D8548C"/>
    <w:rsid w:val="00D910A9"/>
    <w:rsid w:val="00D9288F"/>
    <w:rsid w:val="00D92F43"/>
    <w:rsid w:val="00D9499E"/>
    <w:rsid w:val="00DA3A6B"/>
    <w:rsid w:val="00DA542A"/>
    <w:rsid w:val="00DA5BFC"/>
    <w:rsid w:val="00DA5EFA"/>
    <w:rsid w:val="00DB0E3D"/>
    <w:rsid w:val="00DB4B96"/>
    <w:rsid w:val="00DC2379"/>
    <w:rsid w:val="00DC3A49"/>
    <w:rsid w:val="00DC7711"/>
    <w:rsid w:val="00DD1335"/>
    <w:rsid w:val="00DD191D"/>
    <w:rsid w:val="00DD5659"/>
    <w:rsid w:val="00DD7458"/>
    <w:rsid w:val="00DD77B2"/>
    <w:rsid w:val="00DE3A39"/>
    <w:rsid w:val="00DF0AF4"/>
    <w:rsid w:val="00DF158D"/>
    <w:rsid w:val="00DF631E"/>
    <w:rsid w:val="00DF6B61"/>
    <w:rsid w:val="00DF7327"/>
    <w:rsid w:val="00E02103"/>
    <w:rsid w:val="00E04059"/>
    <w:rsid w:val="00E06936"/>
    <w:rsid w:val="00E07A6A"/>
    <w:rsid w:val="00E110AC"/>
    <w:rsid w:val="00E171CA"/>
    <w:rsid w:val="00E171F2"/>
    <w:rsid w:val="00E2099C"/>
    <w:rsid w:val="00E211EB"/>
    <w:rsid w:val="00E22CCB"/>
    <w:rsid w:val="00E24CA0"/>
    <w:rsid w:val="00E267FE"/>
    <w:rsid w:val="00E313D9"/>
    <w:rsid w:val="00E32274"/>
    <w:rsid w:val="00E32BE8"/>
    <w:rsid w:val="00E33E17"/>
    <w:rsid w:val="00E36B1F"/>
    <w:rsid w:val="00E41031"/>
    <w:rsid w:val="00E41E61"/>
    <w:rsid w:val="00E45E2D"/>
    <w:rsid w:val="00E50217"/>
    <w:rsid w:val="00E54EFC"/>
    <w:rsid w:val="00E679D5"/>
    <w:rsid w:val="00E67A8C"/>
    <w:rsid w:val="00E71632"/>
    <w:rsid w:val="00E74BD7"/>
    <w:rsid w:val="00E77294"/>
    <w:rsid w:val="00E86275"/>
    <w:rsid w:val="00E87C18"/>
    <w:rsid w:val="00E87F3A"/>
    <w:rsid w:val="00E92967"/>
    <w:rsid w:val="00E94B3C"/>
    <w:rsid w:val="00EA3211"/>
    <w:rsid w:val="00EA370B"/>
    <w:rsid w:val="00EA5575"/>
    <w:rsid w:val="00EB6124"/>
    <w:rsid w:val="00EC0546"/>
    <w:rsid w:val="00EC1684"/>
    <w:rsid w:val="00EC20B5"/>
    <w:rsid w:val="00EC2996"/>
    <w:rsid w:val="00EC316B"/>
    <w:rsid w:val="00ED3A21"/>
    <w:rsid w:val="00EE744B"/>
    <w:rsid w:val="00EF6CCF"/>
    <w:rsid w:val="00F102A2"/>
    <w:rsid w:val="00F14F83"/>
    <w:rsid w:val="00F26D29"/>
    <w:rsid w:val="00F31723"/>
    <w:rsid w:val="00F33BF8"/>
    <w:rsid w:val="00F3487D"/>
    <w:rsid w:val="00F372DB"/>
    <w:rsid w:val="00F41162"/>
    <w:rsid w:val="00F45A64"/>
    <w:rsid w:val="00F46818"/>
    <w:rsid w:val="00F53D5D"/>
    <w:rsid w:val="00F53DD4"/>
    <w:rsid w:val="00F6638F"/>
    <w:rsid w:val="00F760E1"/>
    <w:rsid w:val="00F80611"/>
    <w:rsid w:val="00F8264B"/>
    <w:rsid w:val="00F87D2A"/>
    <w:rsid w:val="00FA01A5"/>
    <w:rsid w:val="00FA17C6"/>
    <w:rsid w:val="00FA4844"/>
    <w:rsid w:val="00FA54AB"/>
    <w:rsid w:val="00FA58A3"/>
    <w:rsid w:val="00FB1186"/>
    <w:rsid w:val="00FB7EFA"/>
    <w:rsid w:val="00FC3526"/>
    <w:rsid w:val="00FC4FBF"/>
    <w:rsid w:val="00FC5130"/>
    <w:rsid w:val="00FD1A00"/>
    <w:rsid w:val="00FD33AA"/>
    <w:rsid w:val="00FD3585"/>
    <w:rsid w:val="00FD404B"/>
    <w:rsid w:val="00FD412A"/>
    <w:rsid w:val="00FE13A0"/>
    <w:rsid w:val="00FF0FE8"/>
    <w:rsid w:val="00FF5E27"/>
    <w:rsid w:val="00FF6163"/>
    <w:rsid w:val="00FF7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CB6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72"/>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B82E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6572"/>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466572"/>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rsid w:val="00236C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6572"/>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rsid w:val="00466572"/>
    <w:rPr>
      <w:rFonts w:ascii="Calibri" w:eastAsia="MS Gothic" w:hAnsi="Calibri" w:cs="Times New Roman"/>
      <w:b/>
      <w:bCs/>
      <w:color w:val="4F81BD"/>
      <w:sz w:val="24"/>
      <w:szCs w:val="24"/>
      <w:lang w:val="en-US"/>
    </w:rPr>
  </w:style>
  <w:style w:type="character" w:styleId="Hyperlink">
    <w:name w:val="Hyperlink"/>
    <w:uiPriority w:val="99"/>
    <w:unhideWhenUsed/>
    <w:rsid w:val="00466572"/>
    <w:rPr>
      <w:color w:val="0000FF"/>
      <w:u w:val="single"/>
    </w:rPr>
  </w:style>
  <w:style w:type="character" w:customStyle="1" w:styleId="apple-converted-space">
    <w:name w:val="apple-converted-space"/>
    <w:rsid w:val="00466572"/>
  </w:style>
  <w:style w:type="paragraph" w:styleId="Title">
    <w:name w:val="Title"/>
    <w:aliases w:val="Table Body"/>
    <w:basedOn w:val="Normal"/>
    <w:next w:val="Normal"/>
    <w:link w:val="TitleChar"/>
    <w:uiPriority w:val="10"/>
    <w:qFormat/>
    <w:rsid w:val="00466572"/>
    <w:pPr>
      <w:spacing w:line="276" w:lineRule="auto"/>
    </w:pPr>
    <w:rPr>
      <w:rFonts w:ascii="Arial" w:eastAsia="Calibri" w:hAnsi="Arial"/>
      <w:sz w:val="20"/>
      <w:szCs w:val="20"/>
      <w:lang w:val="x-none"/>
    </w:rPr>
  </w:style>
  <w:style w:type="character" w:customStyle="1" w:styleId="TitleChar">
    <w:name w:val="Title Char"/>
    <w:aliases w:val="Table Body Char"/>
    <w:basedOn w:val="DefaultParagraphFont"/>
    <w:link w:val="Title"/>
    <w:uiPriority w:val="10"/>
    <w:rsid w:val="00466572"/>
    <w:rPr>
      <w:rFonts w:ascii="Arial" w:eastAsia="Calibri" w:hAnsi="Arial" w:cs="Times New Roman"/>
      <w:sz w:val="20"/>
      <w:szCs w:val="20"/>
      <w:lang w:val="x-none"/>
    </w:rPr>
  </w:style>
  <w:style w:type="paragraph" w:styleId="NormalWeb">
    <w:name w:val="Normal (Web)"/>
    <w:basedOn w:val="Normal"/>
    <w:uiPriority w:val="99"/>
    <w:unhideWhenUsed/>
    <w:rsid w:val="00466572"/>
    <w:pPr>
      <w:spacing w:before="100" w:beforeAutospacing="1" w:after="100" w:afterAutospacing="1"/>
    </w:pPr>
    <w:rPr>
      <w:rFonts w:ascii="Times New Roman" w:eastAsia="Times New Roman" w:hAnsi="Times New Roman"/>
      <w:lang w:val="en-GB" w:eastAsia="en-GB"/>
    </w:rPr>
  </w:style>
  <w:style w:type="paragraph" w:styleId="ListParagraph">
    <w:name w:val="List Paragraph"/>
    <w:basedOn w:val="Normal"/>
    <w:uiPriority w:val="34"/>
    <w:qFormat/>
    <w:rsid w:val="00672CC0"/>
    <w:pPr>
      <w:ind w:left="720"/>
      <w:contextualSpacing/>
    </w:pPr>
  </w:style>
  <w:style w:type="character" w:styleId="UnresolvedMention">
    <w:name w:val="Unresolved Mention"/>
    <w:basedOn w:val="DefaultParagraphFont"/>
    <w:uiPriority w:val="99"/>
    <w:semiHidden/>
    <w:unhideWhenUsed/>
    <w:rsid w:val="00041E2F"/>
    <w:rPr>
      <w:color w:val="808080"/>
      <w:shd w:val="clear" w:color="auto" w:fill="E6E6E6"/>
    </w:rPr>
  </w:style>
  <w:style w:type="character" w:styleId="FollowedHyperlink">
    <w:name w:val="FollowedHyperlink"/>
    <w:basedOn w:val="DefaultParagraphFont"/>
    <w:uiPriority w:val="99"/>
    <w:semiHidden/>
    <w:unhideWhenUsed/>
    <w:rsid w:val="007C4604"/>
    <w:rPr>
      <w:color w:val="954F72" w:themeColor="followedHyperlink"/>
      <w:u w:val="single"/>
    </w:rPr>
  </w:style>
  <w:style w:type="character" w:customStyle="1" w:styleId="Heading1Char">
    <w:name w:val="Heading 1 Char"/>
    <w:basedOn w:val="DefaultParagraphFont"/>
    <w:link w:val="Heading1"/>
    <w:uiPriority w:val="9"/>
    <w:rsid w:val="00B82EC3"/>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B82EC3"/>
    <w:pPr>
      <w:tabs>
        <w:tab w:val="center" w:pos="4513"/>
        <w:tab w:val="right" w:pos="9026"/>
      </w:tabs>
    </w:pPr>
  </w:style>
  <w:style w:type="character" w:customStyle="1" w:styleId="HeaderChar">
    <w:name w:val="Header Char"/>
    <w:basedOn w:val="DefaultParagraphFont"/>
    <w:link w:val="Header"/>
    <w:uiPriority w:val="99"/>
    <w:rsid w:val="00B82EC3"/>
    <w:rPr>
      <w:rFonts w:ascii="Cambria" w:eastAsia="MS Mincho" w:hAnsi="Cambria" w:cs="Times New Roman"/>
      <w:sz w:val="24"/>
      <w:szCs w:val="24"/>
      <w:lang w:val="en-US"/>
    </w:rPr>
  </w:style>
  <w:style w:type="paragraph" w:styleId="Footer">
    <w:name w:val="footer"/>
    <w:basedOn w:val="Normal"/>
    <w:link w:val="FooterChar"/>
    <w:uiPriority w:val="99"/>
    <w:unhideWhenUsed/>
    <w:rsid w:val="00B82EC3"/>
    <w:pPr>
      <w:tabs>
        <w:tab w:val="center" w:pos="4513"/>
        <w:tab w:val="right" w:pos="9026"/>
      </w:tabs>
    </w:pPr>
  </w:style>
  <w:style w:type="character" w:customStyle="1" w:styleId="FooterChar">
    <w:name w:val="Footer Char"/>
    <w:basedOn w:val="DefaultParagraphFont"/>
    <w:link w:val="Footer"/>
    <w:uiPriority w:val="99"/>
    <w:rsid w:val="00B82EC3"/>
    <w:rPr>
      <w:rFonts w:ascii="Cambria" w:eastAsia="MS Mincho" w:hAnsi="Cambria" w:cs="Times New Roman"/>
      <w:sz w:val="24"/>
      <w:szCs w:val="24"/>
      <w:lang w:val="en-US"/>
    </w:rPr>
  </w:style>
  <w:style w:type="table" w:styleId="TableGrid">
    <w:name w:val="Table Grid"/>
    <w:basedOn w:val="TableNormal"/>
    <w:uiPriority w:val="39"/>
    <w:rsid w:val="00554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36CAC"/>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73">
      <w:bodyDiv w:val="1"/>
      <w:marLeft w:val="0"/>
      <w:marRight w:val="0"/>
      <w:marTop w:val="0"/>
      <w:marBottom w:val="0"/>
      <w:divBdr>
        <w:top w:val="none" w:sz="0" w:space="0" w:color="auto"/>
        <w:left w:val="none" w:sz="0" w:space="0" w:color="auto"/>
        <w:bottom w:val="none" w:sz="0" w:space="0" w:color="auto"/>
        <w:right w:val="none" w:sz="0" w:space="0" w:color="auto"/>
      </w:divBdr>
    </w:div>
    <w:div w:id="16584506">
      <w:bodyDiv w:val="1"/>
      <w:marLeft w:val="0"/>
      <w:marRight w:val="0"/>
      <w:marTop w:val="0"/>
      <w:marBottom w:val="0"/>
      <w:divBdr>
        <w:top w:val="none" w:sz="0" w:space="0" w:color="auto"/>
        <w:left w:val="none" w:sz="0" w:space="0" w:color="auto"/>
        <w:bottom w:val="none" w:sz="0" w:space="0" w:color="auto"/>
        <w:right w:val="none" w:sz="0" w:space="0" w:color="auto"/>
      </w:divBdr>
    </w:div>
    <w:div w:id="16664812">
      <w:bodyDiv w:val="1"/>
      <w:marLeft w:val="0"/>
      <w:marRight w:val="0"/>
      <w:marTop w:val="0"/>
      <w:marBottom w:val="0"/>
      <w:divBdr>
        <w:top w:val="none" w:sz="0" w:space="0" w:color="auto"/>
        <w:left w:val="none" w:sz="0" w:space="0" w:color="auto"/>
        <w:bottom w:val="none" w:sz="0" w:space="0" w:color="auto"/>
        <w:right w:val="none" w:sz="0" w:space="0" w:color="auto"/>
      </w:divBdr>
    </w:div>
    <w:div w:id="39785335">
      <w:bodyDiv w:val="1"/>
      <w:marLeft w:val="0"/>
      <w:marRight w:val="0"/>
      <w:marTop w:val="0"/>
      <w:marBottom w:val="0"/>
      <w:divBdr>
        <w:top w:val="none" w:sz="0" w:space="0" w:color="auto"/>
        <w:left w:val="none" w:sz="0" w:space="0" w:color="auto"/>
        <w:bottom w:val="none" w:sz="0" w:space="0" w:color="auto"/>
        <w:right w:val="none" w:sz="0" w:space="0" w:color="auto"/>
      </w:divBdr>
    </w:div>
    <w:div w:id="49883275">
      <w:bodyDiv w:val="1"/>
      <w:marLeft w:val="0"/>
      <w:marRight w:val="0"/>
      <w:marTop w:val="0"/>
      <w:marBottom w:val="0"/>
      <w:divBdr>
        <w:top w:val="none" w:sz="0" w:space="0" w:color="auto"/>
        <w:left w:val="none" w:sz="0" w:space="0" w:color="auto"/>
        <w:bottom w:val="none" w:sz="0" w:space="0" w:color="auto"/>
        <w:right w:val="none" w:sz="0" w:space="0" w:color="auto"/>
      </w:divBdr>
    </w:div>
    <w:div w:id="63338244">
      <w:bodyDiv w:val="1"/>
      <w:marLeft w:val="0"/>
      <w:marRight w:val="0"/>
      <w:marTop w:val="0"/>
      <w:marBottom w:val="0"/>
      <w:divBdr>
        <w:top w:val="none" w:sz="0" w:space="0" w:color="auto"/>
        <w:left w:val="none" w:sz="0" w:space="0" w:color="auto"/>
        <w:bottom w:val="none" w:sz="0" w:space="0" w:color="auto"/>
        <w:right w:val="none" w:sz="0" w:space="0" w:color="auto"/>
      </w:divBdr>
    </w:div>
    <w:div w:id="70933751">
      <w:bodyDiv w:val="1"/>
      <w:marLeft w:val="0"/>
      <w:marRight w:val="0"/>
      <w:marTop w:val="0"/>
      <w:marBottom w:val="0"/>
      <w:divBdr>
        <w:top w:val="none" w:sz="0" w:space="0" w:color="auto"/>
        <w:left w:val="none" w:sz="0" w:space="0" w:color="auto"/>
        <w:bottom w:val="none" w:sz="0" w:space="0" w:color="auto"/>
        <w:right w:val="none" w:sz="0" w:space="0" w:color="auto"/>
      </w:divBdr>
    </w:div>
    <w:div w:id="77136194">
      <w:bodyDiv w:val="1"/>
      <w:marLeft w:val="0"/>
      <w:marRight w:val="0"/>
      <w:marTop w:val="0"/>
      <w:marBottom w:val="0"/>
      <w:divBdr>
        <w:top w:val="none" w:sz="0" w:space="0" w:color="auto"/>
        <w:left w:val="none" w:sz="0" w:space="0" w:color="auto"/>
        <w:bottom w:val="none" w:sz="0" w:space="0" w:color="auto"/>
        <w:right w:val="none" w:sz="0" w:space="0" w:color="auto"/>
      </w:divBdr>
    </w:div>
    <w:div w:id="103883949">
      <w:bodyDiv w:val="1"/>
      <w:marLeft w:val="0"/>
      <w:marRight w:val="0"/>
      <w:marTop w:val="0"/>
      <w:marBottom w:val="0"/>
      <w:divBdr>
        <w:top w:val="none" w:sz="0" w:space="0" w:color="auto"/>
        <w:left w:val="none" w:sz="0" w:space="0" w:color="auto"/>
        <w:bottom w:val="none" w:sz="0" w:space="0" w:color="auto"/>
        <w:right w:val="none" w:sz="0" w:space="0" w:color="auto"/>
      </w:divBdr>
    </w:div>
    <w:div w:id="111746843">
      <w:bodyDiv w:val="1"/>
      <w:marLeft w:val="0"/>
      <w:marRight w:val="0"/>
      <w:marTop w:val="0"/>
      <w:marBottom w:val="0"/>
      <w:divBdr>
        <w:top w:val="none" w:sz="0" w:space="0" w:color="auto"/>
        <w:left w:val="none" w:sz="0" w:space="0" w:color="auto"/>
        <w:bottom w:val="none" w:sz="0" w:space="0" w:color="auto"/>
        <w:right w:val="none" w:sz="0" w:space="0" w:color="auto"/>
      </w:divBdr>
    </w:div>
    <w:div w:id="115805791">
      <w:bodyDiv w:val="1"/>
      <w:marLeft w:val="0"/>
      <w:marRight w:val="0"/>
      <w:marTop w:val="0"/>
      <w:marBottom w:val="0"/>
      <w:divBdr>
        <w:top w:val="none" w:sz="0" w:space="0" w:color="auto"/>
        <w:left w:val="none" w:sz="0" w:space="0" w:color="auto"/>
        <w:bottom w:val="none" w:sz="0" w:space="0" w:color="auto"/>
        <w:right w:val="none" w:sz="0" w:space="0" w:color="auto"/>
      </w:divBdr>
    </w:div>
    <w:div w:id="121118281">
      <w:bodyDiv w:val="1"/>
      <w:marLeft w:val="0"/>
      <w:marRight w:val="0"/>
      <w:marTop w:val="0"/>
      <w:marBottom w:val="0"/>
      <w:divBdr>
        <w:top w:val="none" w:sz="0" w:space="0" w:color="auto"/>
        <w:left w:val="none" w:sz="0" w:space="0" w:color="auto"/>
        <w:bottom w:val="none" w:sz="0" w:space="0" w:color="auto"/>
        <w:right w:val="none" w:sz="0" w:space="0" w:color="auto"/>
      </w:divBdr>
    </w:div>
    <w:div w:id="126247584">
      <w:bodyDiv w:val="1"/>
      <w:marLeft w:val="0"/>
      <w:marRight w:val="0"/>
      <w:marTop w:val="0"/>
      <w:marBottom w:val="0"/>
      <w:divBdr>
        <w:top w:val="none" w:sz="0" w:space="0" w:color="auto"/>
        <w:left w:val="none" w:sz="0" w:space="0" w:color="auto"/>
        <w:bottom w:val="none" w:sz="0" w:space="0" w:color="auto"/>
        <w:right w:val="none" w:sz="0" w:space="0" w:color="auto"/>
      </w:divBdr>
    </w:div>
    <w:div w:id="135801116">
      <w:bodyDiv w:val="1"/>
      <w:marLeft w:val="0"/>
      <w:marRight w:val="0"/>
      <w:marTop w:val="0"/>
      <w:marBottom w:val="0"/>
      <w:divBdr>
        <w:top w:val="none" w:sz="0" w:space="0" w:color="auto"/>
        <w:left w:val="none" w:sz="0" w:space="0" w:color="auto"/>
        <w:bottom w:val="none" w:sz="0" w:space="0" w:color="auto"/>
        <w:right w:val="none" w:sz="0" w:space="0" w:color="auto"/>
      </w:divBdr>
    </w:div>
    <w:div w:id="149758699">
      <w:bodyDiv w:val="1"/>
      <w:marLeft w:val="0"/>
      <w:marRight w:val="0"/>
      <w:marTop w:val="0"/>
      <w:marBottom w:val="0"/>
      <w:divBdr>
        <w:top w:val="none" w:sz="0" w:space="0" w:color="auto"/>
        <w:left w:val="none" w:sz="0" w:space="0" w:color="auto"/>
        <w:bottom w:val="none" w:sz="0" w:space="0" w:color="auto"/>
        <w:right w:val="none" w:sz="0" w:space="0" w:color="auto"/>
      </w:divBdr>
    </w:div>
    <w:div w:id="150566565">
      <w:bodyDiv w:val="1"/>
      <w:marLeft w:val="0"/>
      <w:marRight w:val="0"/>
      <w:marTop w:val="0"/>
      <w:marBottom w:val="0"/>
      <w:divBdr>
        <w:top w:val="none" w:sz="0" w:space="0" w:color="auto"/>
        <w:left w:val="none" w:sz="0" w:space="0" w:color="auto"/>
        <w:bottom w:val="none" w:sz="0" w:space="0" w:color="auto"/>
        <w:right w:val="none" w:sz="0" w:space="0" w:color="auto"/>
      </w:divBdr>
    </w:div>
    <w:div w:id="169375381">
      <w:bodyDiv w:val="1"/>
      <w:marLeft w:val="0"/>
      <w:marRight w:val="0"/>
      <w:marTop w:val="0"/>
      <w:marBottom w:val="0"/>
      <w:divBdr>
        <w:top w:val="none" w:sz="0" w:space="0" w:color="auto"/>
        <w:left w:val="none" w:sz="0" w:space="0" w:color="auto"/>
        <w:bottom w:val="none" w:sz="0" w:space="0" w:color="auto"/>
        <w:right w:val="none" w:sz="0" w:space="0" w:color="auto"/>
      </w:divBdr>
    </w:div>
    <w:div w:id="178278989">
      <w:bodyDiv w:val="1"/>
      <w:marLeft w:val="0"/>
      <w:marRight w:val="0"/>
      <w:marTop w:val="0"/>
      <w:marBottom w:val="0"/>
      <w:divBdr>
        <w:top w:val="none" w:sz="0" w:space="0" w:color="auto"/>
        <w:left w:val="none" w:sz="0" w:space="0" w:color="auto"/>
        <w:bottom w:val="none" w:sz="0" w:space="0" w:color="auto"/>
        <w:right w:val="none" w:sz="0" w:space="0" w:color="auto"/>
      </w:divBdr>
    </w:div>
    <w:div w:id="208733867">
      <w:bodyDiv w:val="1"/>
      <w:marLeft w:val="0"/>
      <w:marRight w:val="0"/>
      <w:marTop w:val="0"/>
      <w:marBottom w:val="0"/>
      <w:divBdr>
        <w:top w:val="none" w:sz="0" w:space="0" w:color="auto"/>
        <w:left w:val="none" w:sz="0" w:space="0" w:color="auto"/>
        <w:bottom w:val="none" w:sz="0" w:space="0" w:color="auto"/>
        <w:right w:val="none" w:sz="0" w:space="0" w:color="auto"/>
      </w:divBdr>
    </w:div>
    <w:div w:id="220484642">
      <w:bodyDiv w:val="1"/>
      <w:marLeft w:val="0"/>
      <w:marRight w:val="0"/>
      <w:marTop w:val="0"/>
      <w:marBottom w:val="0"/>
      <w:divBdr>
        <w:top w:val="none" w:sz="0" w:space="0" w:color="auto"/>
        <w:left w:val="none" w:sz="0" w:space="0" w:color="auto"/>
        <w:bottom w:val="none" w:sz="0" w:space="0" w:color="auto"/>
        <w:right w:val="none" w:sz="0" w:space="0" w:color="auto"/>
      </w:divBdr>
    </w:div>
    <w:div w:id="240258416">
      <w:bodyDiv w:val="1"/>
      <w:marLeft w:val="0"/>
      <w:marRight w:val="0"/>
      <w:marTop w:val="0"/>
      <w:marBottom w:val="0"/>
      <w:divBdr>
        <w:top w:val="none" w:sz="0" w:space="0" w:color="auto"/>
        <w:left w:val="none" w:sz="0" w:space="0" w:color="auto"/>
        <w:bottom w:val="none" w:sz="0" w:space="0" w:color="auto"/>
        <w:right w:val="none" w:sz="0" w:space="0" w:color="auto"/>
      </w:divBdr>
    </w:div>
    <w:div w:id="254747706">
      <w:bodyDiv w:val="1"/>
      <w:marLeft w:val="0"/>
      <w:marRight w:val="0"/>
      <w:marTop w:val="0"/>
      <w:marBottom w:val="0"/>
      <w:divBdr>
        <w:top w:val="none" w:sz="0" w:space="0" w:color="auto"/>
        <w:left w:val="none" w:sz="0" w:space="0" w:color="auto"/>
        <w:bottom w:val="none" w:sz="0" w:space="0" w:color="auto"/>
        <w:right w:val="none" w:sz="0" w:space="0" w:color="auto"/>
      </w:divBdr>
    </w:div>
    <w:div w:id="267935533">
      <w:bodyDiv w:val="1"/>
      <w:marLeft w:val="0"/>
      <w:marRight w:val="0"/>
      <w:marTop w:val="0"/>
      <w:marBottom w:val="0"/>
      <w:divBdr>
        <w:top w:val="none" w:sz="0" w:space="0" w:color="auto"/>
        <w:left w:val="none" w:sz="0" w:space="0" w:color="auto"/>
        <w:bottom w:val="none" w:sz="0" w:space="0" w:color="auto"/>
        <w:right w:val="none" w:sz="0" w:space="0" w:color="auto"/>
      </w:divBdr>
    </w:div>
    <w:div w:id="269167113">
      <w:bodyDiv w:val="1"/>
      <w:marLeft w:val="0"/>
      <w:marRight w:val="0"/>
      <w:marTop w:val="0"/>
      <w:marBottom w:val="0"/>
      <w:divBdr>
        <w:top w:val="none" w:sz="0" w:space="0" w:color="auto"/>
        <w:left w:val="none" w:sz="0" w:space="0" w:color="auto"/>
        <w:bottom w:val="none" w:sz="0" w:space="0" w:color="auto"/>
        <w:right w:val="none" w:sz="0" w:space="0" w:color="auto"/>
      </w:divBdr>
    </w:div>
    <w:div w:id="276447754">
      <w:bodyDiv w:val="1"/>
      <w:marLeft w:val="0"/>
      <w:marRight w:val="0"/>
      <w:marTop w:val="0"/>
      <w:marBottom w:val="0"/>
      <w:divBdr>
        <w:top w:val="none" w:sz="0" w:space="0" w:color="auto"/>
        <w:left w:val="none" w:sz="0" w:space="0" w:color="auto"/>
        <w:bottom w:val="none" w:sz="0" w:space="0" w:color="auto"/>
        <w:right w:val="none" w:sz="0" w:space="0" w:color="auto"/>
      </w:divBdr>
    </w:div>
    <w:div w:id="340282991">
      <w:bodyDiv w:val="1"/>
      <w:marLeft w:val="0"/>
      <w:marRight w:val="0"/>
      <w:marTop w:val="0"/>
      <w:marBottom w:val="0"/>
      <w:divBdr>
        <w:top w:val="none" w:sz="0" w:space="0" w:color="auto"/>
        <w:left w:val="none" w:sz="0" w:space="0" w:color="auto"/>
        <w:bottom w:val="none" w:sz="0" w:space="0" w:color="auto"/>
        <w:right w:val="none" w:sz="0" w:space="0" w:color="auto"/>
      </w:divBdr>
    </w:div>
    <w:div w:id="341129080">
      <w:bodyDiv w:val="1"/>
      <w:marLeft w:val="0"/>
      <w:marRight w:val="0"/>
      <w:marTop w:val="0"/>
      <w:marBottom w:val="0"/>
      <w:divBdr>
        <w:top w:val="none" w:sz="0" w:space="0" w:color="auto"/>
        <w:left w:val="none" w:sz="0" w:space="0" w:color="auto"/>
        <w:bottom w:val="none" w:sz="0" w:space="0" w:color="auto"/>
        <w:right w:val="none" w:sz="0" w:space="0" w:color="auto"/>
      </w:divBdr>
    </w:div>
    <w:div w:id="361201054">
      <w:bodyDiv w:val="1"/>
      <w:marLeft w:val="0"/>
      <w:marRight w:val="0"/>
      <w:marTop w:val="0"/>
      <w:marBottom w:val="0"/>
      <w:divBdr>
        <w:top w:val="none" w:sz="0" w:space="0" w:color="auto"/>
        <w:left w:val="none" w:sz="0" w:space="0" w:color="auto"/>
        <w:bottom w:val="none" w:sz="0" w:space="0" w:color="auto"/>
        <w:right w:val="none" w:sz="0" w:space="0" w:color="auto"/>
      </w:divBdr>
    </w:div>
    <w:div w:id="403455619">
      <w:bodyDiv w:val="1"/>
      <w:marLeft w:val="0"/>
      <w:marRight w:val="0"/>
      <w:marTop w:val="0"/>
      <w:marBottom w:val="0"/>
      <w:divBdr>
        <w:top w:val="none" w:sz="0" w:space="0" w:color="auto"/>
        <w:left w:val="none" w:sz="0" w:space="0" w:color="auto"/>
        <w:bottom w:val="none" w:sz="0" w:space="0" w:color="auto"/>
        <w:right w:val="none" w:sz="0" w:space="0" w:color="auto"/>
      </w:divBdr>
    </w:div>
    <w:div w:id="456917973">
      <w:bodyDiv w:val="1"/>
      <w:marLeft w:val="0"/>
      <w:marRight w:val="0"/>
      <w:marTop w:val="0"/>
      <w:marBottom w:val="0"/>
      <w:divBdr>
        <w:top w:val="none" w:sz="0" w:space="0" w:color="auto"/>
        <w:left w:val="none" w:sz="0" w:space="0" w:color="auto"/>
        <w:bottom w:val="none" w:sz="0" w:space="0" w:color="auto"/>
        <w:right w:val="none" w:sz="0" w:space="0" w:color="auto"/>
      </w:divBdr>
    </w:div>
    <w:div w:id="463235575">
      <w:bodyDiv w:val="1"/>
      <w:marLeft w:val="0"/>
      <w:marRight w:val="0"/>
      <w:marTop w:val="0"/>
      <w:marBottom w:val="0"/>
      <w:divBdr>
        <w:top w:val="none" w:sz="0" w:space="0" w:color="auto"/>
        <w:left w:val="none" w:sz="0" w:space="0" w:color="auto"/>
        <w:bottom w:val="none" w:sz="0" w:space="0" w:color="auto"/>
        <w:right w:val="none" w:sz="0" w:space="0" w:color="auto"/>
      </w:divBdr>
    </w:div>
    <w:div w:id="484471172">
      <w:bodyDiv w:val="1"/>
      <w:marLeft w:val="0"/>
      <w:marRight w:val="0"/>
      <w:marTop w:val="0"/>
      <w:marBottom w:val="0"/>
      <w:divBdr>
        <w:top w:val="none" w:sz="0" w:space="0" w:color="auto"/>
        <w:left w:val="none" w:sz="0" w:space="0" w:color="auto"/>
        <w:bottom w:val="none" w:sz="0" w:space="0" w:color="auto"/>
        <w:right w:val="none" w:sz="0" w:space="0" w:color="auto"/>
      </w:divBdr>
    </w:div>
    <w:div w:id="491719768">
      <w:bodyDiv w:val="1"/>
      <w:marLeft w:val="0"/>
      <w:marRight w:val="0"/>
      <w:marTop w:val="0"/>
      <w:marBottom w:val="0"/>
      <w:divBdr>
        <w:top w:val="none" w:sz="0" w:space="0" w:color="auto"/>
        <w:left w:val="none" w:sz="0" w:space="0" w:color="auto"/>
        <w:bottom w:val="none" w:sz="0" w:space="0" w:color="auto"/>
        <w:right w:val="none" w:sz="0" w:space="0" w:color="auto"/>
      </w:divBdr>
    </w:div>
    <w:div w:id="504367214">
      <w:bodyDiv w:val="1"/>
      <w:marLeft w:val="0"/>
      <w:marRight w:val="0"/>
      <w:marTop w:val="0"/>
      <w:marBottom w:val="0"/>
      <w:divBdr>
        <w:top w:val="none" w:sz="0" w:space="0" w:color="auto"/>
        <w:left w:val="none" w:sz="0" w:space="0" w:color="auto"/>
        <w:bottom w:val="none" w:sz="0" w:space="0" w:color="auto"/>
        <w:right w:val="none" w:sz="0" w:space="0" w:color="auto"/>
      </w:divBdr>
    </w:div>
    <w:div w:id="509954515">
      <w:bodyDiv w:val="1"/>
      <w:marLeft w:val="0"/>
      <w:marRight w:val="0"/>
      <w:marTop w:val="0"/>
      <w:marBottom w:val="0"/>
      <w:divBdr>
        <w:top w:val="none" w:sz="0" w:space="0" w:color="auto"/>
        <w:left w:val="none" w:sz="0" w:space="0" w:color="auto"/>
        <w:bottom w:val="none" w:sz="0" w:space="0" w:color="auto"/>
        <w:right w:val="none" w:sz="0" w:space="0" w:color="auto"/>
      </w:divBdr>
    </w:div>
    <w:div w:id="511262976">
      <w:bodyDiv w:val="1"/>
      <w:marLeft w:val="0"/>
      <w:marRight w:val="0"/>
      <w:marTop w:val="0"/>
      <w:marBottom w:val="0"/>
      <w:divBdr>
        <w:top w:val="none" w:sz="0" w:space="0" w:color="auto"/>
        <w:left w:val="none" w:sz="0" w:space="0" w:color="auto"/>
        <w:bottom w:val="none" w:sz="0" w:space="0" w:color="auto"/>
        <w:right w:val="none" w:sz="0" w:space="0" w:color="auto"/>
      </w:divBdr>
    </w:div>
    <w:div w:id="513766550">
      <w:bodyDiv w:val="1"/>
      <w:marLeft w:val="0"/>
      <w:marRight w:val="0"/>
      <w:marTop w:val="0"/>
      <w:marBottom w:val="0"/>
      <w:divBdr>
        <w:top w:val="none" w:sz="0" w:space="0" w:color="auto"/>
        <w:left w:val="none" w:sz="0" w:space="0" w:color="auto"/>
        <w:bottom w:val="none" w:sz="0" w:space="0" w:color="auto"/>
        <w:right w:val="none" w:sz="0" w:space="0" w:color="auto"/>
      </w:divBdr>
    </w:div>
    <w:div w:id="517158512">
      <w:bodyDiv w:val="1"/>
      <w:marLeft w:val="0"/>
      <w:marRight w:val="0"/>
      <w:marTop w:val="0"/>
      <w:marBottom w:val="0"/>
      <w:divBdr>
        <w:top w:val="none" w:sz="0" w:space="0" w:color="auto"/>
        <w:left w:val="none" w:sz="0" w:space="0" w:color="auto"/>
        <w:bottom w:val="none" w:sz="0" w:space="0" w:color="auto"/>
        <w:right w:val="none" w:sz="0" w:space="0" w:color="auto"/>
      </w:divBdr>
    </w:div>
    <w:div w:id="538009378">
      <w:bodyDiv w:val="1"/>
      <w:marLeft w:val="0"/>
      <w:marRight w:val="0"/>
      <w:marTop w:val="0"/>
      <w:marBottom w:val="0"/>
      <w:divBdr>
        <w:top w:val="none" w:sz="0" w:space="0" w:color="auto"/>
        <w:left w:val="none" w:sz="0" w:space="0" w:color="auto"/>
        <w:bottom w:val="none" w:sz="0" w:space="0" w:color="auto"/>
        <w:right w:val="none" w:sz="0" w:space="0" w:color="auto"/>
      </w:divBdr>
    </w:div>
    <w:div w:id="541672482">
      <w:bodyDiv w:val="1"/>
      <w:marLeft w:val="0"/>
      <w:marRight w:val="0"/>
      <w:marTop w:val="0"/>
      <w:marBottom w:val="0"/>
      <w:divBdr>
        <w:top w:val="none" w:sz="0" w:space="0" w:color="auto"/>
        <w:left w:val="none" w:sz="0" w:space="0" w:color="auto"/>
        <w:bottom w:val="none" w:sz="0" w:space="0" w:color="auto"/>
        <w:right w:val="none" w:sz="0" w:space="0" w:color="auto"/>
      </w:divBdr>
    </w:div>
    <w:div w:id="543954591">
      <w:bodyDiv w:val="1"/>
      <w:marLeft w:val="0"/>
      <w:marRight w:val="0"/>
      <w:marTop w:val="0"/>
      <w:marBottom w:val="0"/>
      <w:divBdr>
        <w:top w:val="none" w:sz="0" w:space="0" w:color="auto"/>
        <w:left w:val="none" w:sz="0" w:space="0" w:color="auto"/>
        <w:bottom w:val="none" w:sz="0" w:space="0" w:color="auto"/>
        <w:right w:val="none" w:sz="0" w:space="0" w:color="auto"/>
      </w:divBdr>
    </w:div>
    <w:div w:id="571697401">
      <w:bodyDiv w:val="1"/>
      <w:marLeft w:val="0"/>
      <w:marRight w:val="0"/>
      <w:marTop w:val="0"/>
      <w:marBottom w:val="0"/>
      <w:divBdr>
        <w:top w:val="none" w:sz="0" w:space="0" w:color="auto"/>
        <w:left w:val="none" w:sz="0" w:space="0" w:color="auto"/>
        <w:bottom w:val="none" w:sz="0" w:space="0" w:color="auto"/>
        <w:right w:val="none" w:sz="0" w:space="0" w:color="auto"/>
      </w:divBdr>
    </w:div>
    <w:div w:id="591204625">
      <w:bodyDiv w:val="1"/>
      <w:marLeft w:val="0"/>
      <w:marRight w:val="0"/>
      <w:marTop w:val="0"/>
      <w:marBottom w:val="0"/>
      <w:divBdr>
        <w:top w:val="none" w:sz="0" w:space="0" w:color="auto"/>
        <w:left w:val="none" w:sz="0" w:space="0" w:color="auto"/>
        <w:bottom w:val="none" w:sz="0" w:space="0" w:color="auto"/>
        <w:right w:val="none" w:sz="0" w:space="0" w:color="auto"/>
      </w:divBdr>
    </w:div>
    <w:div w:id="612635160">
      <w:bodyDiv w:val="1"/>
      <w:marLeft w:val="0"/>
      <w:marRight w:val="0"/>
      <w:marTop w:val="0"/>
      <w:marBottom w:val="0"/>
      <w:divBdr>
        <w:top w:val="none" w:sz="0" w:space="0" w:color="auto"/>
        <w:left w:val="none" w:sz="0" w:space="0" w:color="auto"/>
        <w:bottom w:val="none" w:sz="0" w:space="0" w:color="auto"/>
        <w:right w:val="none" w:sz="0" w:space="0" w:color="auto"/>
      </w:divBdr>
    </w:div>
    <w:div w:id="696009369">
      <w:bodyDiv w:val="1"/>
      <w:marLeft w:val="0"/>
      <w:marRight w:val="0"/>
      <w:marTop w:val="0"/>
      <w:marBottom w:val="0"/>
      <w:divBdr>
        <w:top w:val="none" w:sz="0" w:space="0" w:color="auto"/>
        <w:left w:val="none" w:sz="0" w:space="0" w:color="auto"/>
        <w:bottom w:val="none" w:sz="0" w:space="0" w:color="auto"/>
        <w:right w:val="none" w:sz="0" w:space="0" w:color="auto"/>
      </w:divBdr>
    </w:div>
    <w:div w:id="707602856">
      <w:bodyDiv w:val="1"/>
      <w:marLeft w:val="0"/>
      <w:marRight w:val="0"/>
      <w:marTop w:val="0"/>
      <w:marBottom w:val="0"/>
      <w:divBdr>
        <w:top w:val="none" w:sz="0" w:space="0" w:color="auto"/>
        <w:left w:val="none" w:sz="0" w:space="0" w:color="auto"/>
        <w:bottom w:val="none" w:sz="0" w:space="0" w:color="auto"/>
        <w:right w:val="none" w:sz="0" w:space="0" w:color="auto"/>
      </w:divBdr>
    </w:div>
    <w:div w:id="734397403">
      <w:bodyDiv w:val="1"/>
      <w:marLeft w:val="0"/>
      <w:marRight w:val="0"/>
      <w:marTop w:val="0"/>
      <w:marBottom w:val="0"/>
      <w:divBdr>
        <w:top w:val="none" w:sz="0" w:space="0" w:color="auto"/>
        <w:left w:val="none" w:sz="0" w:space="0" w:color="auto"/>
        <w:bottom w:val="none" w:sz="0" w:space="0" w:color="auto"/>
        <w:right w:val="none" w:sz="0" w:space="0" w:color="auto"/>
      </w:divBdr>
    </w:div>
    <w:div w:id="807016312">
      <w:bodyDiv w:val="1"/>
      <w:marLeft w:val="0"/>
      <w:marRight w:val="0"/>
      <w:marTop w:val="0"/>
      <w:marBottom w:val="0"/>
      <w:divBdr>
        <w:top w:val="none" w:sz="0" w:space="0" w:color="auto"/>
        <w:left w:val="none" w:sz="0" w:space="0" w:color="auto"/>
        <w:bottom w:val="none" w:sz="0" w:space="0" w:color="auto"/>
        <w:right w:val="none" w:sz="0" w:space="0" w:color="auto"/>
      </w:divBdr>
    </w:div>
    <w:div w:id="827600900">
      <w:bodyDiv w:val="1"/>
      <w:marLeft w:val="0"/>
      <w:marRight w:val="0"/>
      <w:marTop w:val="0"/>
      <w:marBottom w:val="0"/>
      <w:divBdr>
        <w:top w:val="none" w:sz="0" w:space="0" w:color="auto"/>
        <w:left w:val="none" w:sz="0" w:space="0" w:color="auto"/>
        <w:bottom w:val="none" w:sz="0" w:space="0" w:color="auto"/>
        <w:right w:val="none" w:sz="0" w:space="0" w:color="auto"/>
      </w:divBdr>
    </w:div>
    <w:div w:id="862401986">
      <w:bodyDiv w:val="1"/>
      <w:marLeft w:val="0"/>
      <w:marRight w:val="0"/>
      <w:marTop w:val="0"/>
      <w:marBottom w:val="0"/>
      <w:divBdr>
        <w:top w:val="none" w:sz="0" w:space="0" w:color="auto"/>
        <w:left w:val="none" w:sz="0" w:space="0" w:color="auto"/>
        <w:bottom w:val="none" w:sz="0" w:space="0" w:color="auto"/>
        <w:right w:val="none" w:sz="0" w:space="0" w:color="auto"/>
      </w:divBdr>
    </w:div>
    <w:div w:id="877206770">
      <w:bodyDiv w:val="1"/>
      <w:marLeft w:val="0"/>
      <w:marRight w:val="0"/>
      <w:marTop w:val="0"/>
      <w:marBottom w:val="0"/>
      <w:divBdr>
        <w:top w:val="none" w:sz="0" w:space="0" w:color="auto"/>
        <w:left w:val="none" w:sz="0" w:space="0" w:color="auto"/>
        <w:bottom w:val="none" w:sz="0" w:space="0" w:color="auto"/>
        <w:right w:val="none" w:sz="0" w:space="0" w:color="auto"/>
      </w:divBdr>
    </w:div>
    <w:div w:id="884440574">
      <w:bodyDiv w:val="1"/>
      <w:marLeft w:val="0"/>
      <w:marRight w:val="0"/>
      <w:marTop w:val="0"/>
      <w:marBottom w:val="0"/>
      <w:divBdr>
        <w:top w:val="none" w:sz="0" w:space="0" w:color="auto"/>
        <w:left w:val="none" w:sz="0" w:space="0" w:color="auto"/>
        <w:bottom w:val="none" w:sz="0" w:space="0" w:color="auto"/>
        <w:right w:val="none" w:sz="0" w:space="0" w:color="auto"/>
      </w:divBdr>
    </w:div>
    <w:div w:id="886406581">
      <w:bodyDiv w:val="1"/>
      <w:marLeft w:val="0"/>
      <w:marRight w:val="0"/>
      <w:marTop w:val="0"/>
      <w:marBottom w:val="0"/>
      <w:divBdr>
        <w:top w:val="none" w:sz="0" w:space="0" w:color="auto"/>
        <w:left w:val="none" w:sz="0" w:space="0" w:color="auto"/>
        <w:bottom w:val="none" w:sz="0" w:space="0" w:color="auto"/>
        <w:right w:val="none" w:sz="0" w:space="0" w:color="auto"/>
      </w:divBdr>
    </w:div>
    <w:div w:id="895354102">
      <w:bodyDiv w:val="1"/>
      <w:marLeft w:val="0"/>
      <w:marRight w:val="0"/>
      <w:marTop w:val="0"/>
      <w:marBottom w:val="0"/>
      <w:divBdr>
        <w:top w:val="none" w:sz="0" w:space="0" w:color="auto"/>
        <w:left w:val="none" w:sz="0" w:space="0" w:color="auto"/>
        <w:bottom w:val="none" w:sz="0" w:space="0" w:color="auto"/>
        <w:right w:val="none" w:sz="0" w:space="0" w:color="auto"/>
      </w:divBdr>
    </w:div>
    <w:div w:id="946892384">
      <w:bodyDiv w:val="1"/>
      <w:marLeft w:val="0"/>
      <w:marRight w:val="0"/>
      <w:marTop w:val="0"/>
      <w:marBottom w:val="0"/>
      <w:divBdr>
        <w:top w:val="none" w:sz="0" w:space="0" w:color="auto"/>
        <w:left w:val="none" w:sz="0" w:space="0" w:color="auto"/>
        <w:bottom w:val="none" w:sz="0" w:space="0" w:color="auto"/>
        <w:right w:val="none" w:sz="0" w:space="0" w:color="auto"/>
      </w:divBdr>
    </w:div>
    <w:div w:id="957874422">
      <w:bodyDiv w:val="1"/>
      <w:marLeft w:val="0"/>
      <w:marRight w:val="0"/>
      <w:marTop w:val="0"/>
      <w:marBottom w:val="0"/>
      <w:divBdr>
        <w:top w:val="none" w:sz="0" w:space="0" w:color="auto"/>
        <w:left w:val="none" w:sz="0" w:space="0" w:color="auto"/>
        <w:bottom w:val="none" w:sz="0" w:space="0" w:color="auto"/>
        <w:right w:val="none" w:sz="0" w:space="0" w:color="auto"/>
      </w:divBdr>
    </w:div>
    <w:div w:id="959919802">
      <w:bodyDiv w:val="1"/>
      <w:marLeft w:val="0"/>
      <w:marRight w:val="0"/>
      <w:marTop w:val="0"/>
      <w:marBottom w:val="0"/>
      <w:divBdr>
        <w:top w:val="none" w:sz="0" w:space="0" w:color="auto"/>
        <w:left w:val="none" w:sz="0" w:space="0" w:color="auto"/>
        <w:bottom w:val="none" w:sz="0" w:space="0" w:color="auto"/>
        <w:right w:val="none" w:sz="0" w:space="0" w:color="auto"/>
      </w:divBdr>
    </w:div>
    <w:div w:id="969743145">
      <w:bodyDiv w:val="1"/>
      <w:marLeft w:val="0"/>
      <w:marRight w:val="0"/>
      <w:marTop w:val="0"/>
      <w:marBottom w:val="0"/>
      <w:divBdr>
        <w:top w:val="none" w:sz="0" w:space="0" w:color="auto"/>
        <w:left w:val="none" w:sz="0" w:space="0" w:color="auto"/>
        <w:bottom w:val="none" w:sz="0" w:space="0" w:color="auto"/>
        <w:right w:val="none" w:sz="0" w:space="0" w:color="auto"/>
      </w:divBdr>
    </w:div>
    <w:div w:id="977760166">
      <w:bodyDiv w:val="1"/>
      <w:marLeft w:val="0"/>
      <w:marRight w:val="0"/>
      <w:marTop w:val="0"/>
      <w:marBottom w:val="0"/>
      <w:divBdr>
        <w:top w:val="none" w:sz="0" w:space="0" w:color="auto"/>
        <w:left w:val="none" w:sz="0" w:space="0" w:color="auto"/>
        <w:bottom w:val="none" w:sz="0" w:space="0" w:color="auto"/>
        <w:right w:val="none" w:sz="0" w:space="0" w:color="auto"/>
      </w:divBdr>
    </w:div>
    <w:div w:id="1001549073">
      <w:bodyDiv w:val="1"/>
      <w:marLeft w:val="0"/>
      <w:marRight w:val="0"/>
      <w:marTop w:val="0"/>
      <w:marBottom w:val="0"/>
      <w:divBdr>
        <w:top w:val="none" w:sz="0" w:space="0" w:color="auto"/>
        <w:left w:val="none" w:sz="0" w:space="0" w:color="auto"/>
        <w:bottom w:val="none" w:sz="0" w:space="0" w:color="auto"/>
        <w:right w:val="none" w:sz="0" w:space="0" w:color="auto"/>
      </w:divBdr>
    </w:div>
    <w:div w:id="1011224189">
      <w:bodyDiv w:val="1"/>
      <w:marLeft w:val="0"/>
      <w:marRight w:val="0"/>
      <w:marTop w:val="0"/>
      <w:marBottom w:val="0"/>
      <w:divBdr>
        <w:top w:val="none" w:sz="0" w:space="0" w:color="auto"/>
        <w:left w:val="none" w:sz="0" w:space="0" w:color="auto"/>
        <w:bottom w:val="none" w:sz="0" w:space="0" w:color="auto"/>
        <w:right w:val="none" w:sz="0" w:space="0" w:color="auto"/>
      </w:divBdr>
    </w:div>
    <w:div w:id="1029374713">
      <w:bodyDiv w:val="1"/>
      <w:marLeft w:val="0"/>
      <w:marRight w:val="0"/>
      <w:marTop w:val="0"/>
      <w:marBottom w:val="0"/>
      <w:divBdr>
        <w:top w:val="none" w:sz="0" w:space="0" w:color="auto"/>
        <w:left w:val="none" w:sz="0" w:space="0" w:color="auto"/>
        <w:bottom w:val="none" w:sz="0" w:space="0" w:color="auto"/>
        <w:right w:val="none" w:sz="0" w:space="0" w:color="auto"/>
      </w:divBdr>
    </w:div>
    <w:div w:id="1036199032">
      <w:bodyDiv w:val="1"/>
      <w:marLeft w:val="0"/>
      <w:marRight w:val="0"/>
      <w:marTop w:val="0"/>
      <w:marBottom w:val="0"/>
      <w:divBdr>
        <w:top w:val="none" w:sz="0" w:space="0" w:color="auto"/>
        <w:left w:val="none" w:sz="0" w:space="0" w:color="auto"/>
        <w:bottom w:val="none" w:sz="0" w:space="0" w:color="auto"/>
        <w:right w:val="none" w:sz="0" w:space="0" w:color="auto"/>
      </w:divBdr>
    </w:div>
    <w:div w:id="1090354198">
      <w:bodyDiv w:val="1"/>
      <w:marLeft w:val="0"/>
      <w:marRight w:val="0"/>
      <w:marTop w:val="0"/>
      <w:marBottom w:val="0"/>
      <w:divBdr>
        <w:top w:val="none" w:sz="0" w:space="0" w:color="auto"/>
        <w:left w:val="none" w:sz="0" w:space="0" w:color="auto"/>
        <w:bottom w:val="none" w:sz="0" w:space="0" w:color="auto"/>
        <w:right w:val="none" w:sz="0" w:space="0" w:color="auto"/>
      </w:divBdr>
    </w:div>
    <w:div w:id="1104761276">
      <w:bodyDiv w:val="1"/>
      <w:marLeft w:val="0"/>
      <w:marRight w:val="0"/>
      <w:marTop w:val="0"/>
      <w:marBottom w:val="0"/>
      <w:divBdr>
        <w:top w:val="none" w:sz="0" w:space="0" w:color="auto"/>
        <w:left w:val="none" w:sz="0" w:space="0" w:color="auto"/>
        <w:bottom w:val="none" w:sz="0" w:space="0" w:color="auto"/>
        <w:right w:val="none" w:sz="0" w:space="0" w:color="auto"/>
      </w:divBdr>
    </w:div>
    <w:div w:id="1120537024">
      <w:bodyDiv w:val="1"/>
      <w:marLeft w:val="0"/>
      <w:marRight w:val="0"/>
      <w:marTop w:val="0"/>
      <w:marBottom w:val="0"/>
      <w:divBdr>
        <w:top w:val="none" w:sz="0" w:space="0" w:color="auto"/>
        <w:left w:val="none" w:sz="0" w:space="0" w:color="auto"/>
        <w:bottom w:val="none" w:sz="0" w:space="0" w:color="auto"/>
        <w:right w:val="none" w:sz="0" w:space="0" w:color="auto"/>
      </w:divBdr>
    </w:div>
    <w:div w:id="1128862795">
      <w:bodyDiv w:val="1"/>
      <w:marLeft w:val="0"/>
      <w:marRight w:val="0"/>
      <w:marTop w:val="0"/>
      <w:marBottom w:val="0"/>
      <w:divBdr>
        <w:top w:val="none" w:sz="0" w:space="0" w:color="auto"/>
        <w:left w:val="none" w:sz="0" w:space="0" w:color="auto"/>
        <w:bottom w:val="none" w:sz="0" w:space="0" w:color="auto"/>
        <w:right w:val="none" w:sz="0" w:space="0" w:color="auto"/>
      </w:divBdr>
    </w:div>
    <w:div w:id="1137378130">
      <w:bodyDiv w:val="1"/>
      <w:marLeft w:val="0"/>
      <w:marRight w:val="0"/>
      <w:marTop w:val="0"/>
      <w:marBottom w:val="0"/>
      <w:divBdr>
        <w:top w:val="none" w:sz="0" w:space="0" w:color="auto"/>
        <w:left w:val="none" w:sz="0" w:space="0" w:color="auto"/>
        <w:bottom w:val="none" w:sz="0" w:space="0" w:color="auto"/>
        <w:right w:val="none" w:sz="0" w:space="0" w:color="auto"/>
      </w:divBdr>
    </w:div>
    <w:div w:id="1141654553">
      <w:bodyDiv w:val="1"/>
      <w:marLeft w:val="0"/>
      <w:marRight w:val="0"/>
      <w:marTop w:val="0"/>
      <w:marBottom w:val="0"/>
      <w:divBdr>
        <w:top w:val="none" w:sz="0" w:space="0" w:color="auto"/>
        <w:left w:val="none" w:sz="0" w:space="0" w:color="auto"/>
        <w:bottom w:val="none" w:sz="0" w:space="0" w:color="auto"/>
        <w:right w:val="none" w:sz="0" w:space="0" w:color="auto"/>
      </w:divBdr>
    </w:div>
    <w:div w:id="1143961534">
      <w:bodyDiv w:val="1"/>
      <w:marLeft w:val="0"/>
      <w:marRight w:val="0"/>
      <w:marTop w:val="0"/>
      <w:marBottom w:val="0"/>
      <w:divBdr>
        <w:top w:val="none" w:sz="0" w:space="0" w:color="auto"/>
        <w:left w:val="none" w:sz="0" w:space="0" w:color="auto"/>
        <w:bottom w:val="none" w:sz="0" w:space="0" w:color="auto"/>
        <w:right w:val="none" w:sz="0" w:space="0" w:color="auto"/>
      </w:divBdr>
    </w:div>
    <w:div w:id="1145702166">
      <w:bodyDiv w:val="1"/>
      <w:marLeft w:val="0"/>
      <w:marRight w:val="0"/>
      <w:marTop w:val="0"/>
      <w:marBottom w:val="0"/>
      <w:divBdr>
        <w:top w:val="none" w:sz="0" w:space="0" w:color="auto"/>
        <w:left w:val="none" w:sz="0" w:space="0" w:color="auto"/>
        <w:bottom w:val="none" w:sz="0" w:space="0" w:color="auto"/>
        <w:right w:val="none" w:sz="0" w:space="0" w:color="auto"/>
      </w:divBdr>
    </w:div>
    <w:div w:id="1147169090">
      <w:bodyDiv w:val="1"/>
      <w:marLeft w:val="0"/>
      <w:marRight w:val="0"/>
      <w:marTop w:val="0"/>
      <w:marBottom w:val="0"/>
      <w:divBdr>
        <w:top w:val="none" w:sz="0" w:space="0" w:color="auto"/>
        <w:left w:val="none" w:sz="0" w:space="0" w:color="auto"/>
        <w:bottom w:val="none" w:sz="0" w:space="0" w:color="auto"/>
        <w:right w:val="none" w:sz="0" w:space="0" w:color="auto"/>
      </w:divBdr>
    </w:div>
    <w:div w:id="1153833904">
      <w:bodyDiv w:val="1"/>
      <w:marLeft w:val="0"/>
      <w:marRight w:val="0"/>
      <w:marTop w:val="0"/>
      <w:marBottom w:val="0"/>
      <w:divBdr>
        <w:top w:val="none" w:sz="0" w:space="0" w:color="auto"/>
        <w:left w:val="none" w:sz="0" w:space="0" w:color="auto"/>
        <w:bottom w:val="none" w:sz="0" w:space="0" w:color="auto"/>
        <w:right w:val="none" w:sz="0" w:space="0" w:color="auto"/>
      </w:divBdr>
    </w:div>
    <w:div w:id="1158423117">
      <w:bodyDiv w:val="1"/>
      <w:marLeft w:val="0"/>
      <w:marRight w:val="0"/>
      <w:marTop w:val="0"/>
      <w:marBottom w:val="0"/>
      <w:divBdr>
        <w:top w:val="none" w:sz="0" w:space="0" w:color="auto"/>
        <w:left w:val="none" w:sz="0" w:space="0" w:color="auto"/>
        <w:bottom w:val="none" w:sz="0" w:space="0" w:color="auto"/>
        <w:right w:val="none" w:sz="0" w:space="0" w:color="auto"/>
      </w:divBdr>
    </w:div>
    <w:div w:id="1159226691">
      <w:bodyDiv w:val="1"/>
      <w:marLeft w:val="0"/>
      <w:marRight w:val="0"/>
      <w:marTop w:val="0"/>
      <w:marBottom w:val="0"/>
      <w:divBdr>
        <w:top w:val="none" w:sz="0" w:space="0" w:color="auto"/>
        <w:left w:val="none" w:sz="0" w:space="0" w:color="auto"/>
        <w:bottom w:val="none" w:sz="0" w:space="0" w:color="auto"/>
        <w:right w:val="none" w:sz="0" w:space="0" w:color="auto"/>
      </w:divBdr>
    </w:div>
    <w:div w:id="1164249194">
      <w:bodyDiv w:val="1"/>
      <w:marLeft w:val="0"/>
      <w:marRight w:val="0"/>
      <w:marTop w:val="0"/>
      <w:marBottom w:val="0"/>
      <w:divBdr>
        <w:top w:val="none" w:sz="0" w:space="0" w:color="auto"/>
        <w:left w:val="none" w:sz="0" w:space="0" w:color="auto"/>
        <w:bottom w:val="none" w:sz="0" w:space="0" w:color="auto"/>
        <w:right w:val="none" w:sz="0" w:space="0" w:color="auto"/>
      </w:divBdr>
    </w:div>
    <w:div w:id="1182431071">
      <w:bodyDiv w:val="1"/>
      <w:marLeft w:val="0"/>
      <w:marRight w:val="0"/>
      <w:marTop w:val="0"/>
      <w:marBottom w:val="0"/>
      <w:divBdr>
        <w:top w:val="none" w:sz="0" w:space="0" w:color="auto"/>
        <w:left w:val="none" w:sz="0" w:space="0" w:color="auto"/>
        <w:bottom w:val="none" w:sz="0" w:space="0" w:color="auto"/>
        <w:right w:val="none" w:sz="0" w:space="0" w:color="auto"/>
      </w:divBdr>
    </w:div>
    <w:div w:id="1184709737">
      <w:bodyDiv w:val="1"/>
      <w:marLeft w:val="0"/>
      <w:marRight w:val="0"/>
      <w:marTop w:val="0"/>
      <w:marBottom w:val="0"/>
      <w:divBdr>
        <w:top w:val="none" w:sz="0" w:space="0" w:color="auto"/>
        <w:left w:val="none" w:sz="0" w:space="0" w:color="auto"/>
        <w:bottom w:val="none" w:sz="0" w:space="0" w:color="auto"/>
        <w:right w:val="none" w:sz="0" w:space="0" w:color="auto"/>
      </w:divBdr>
    </w:div>
    <w:div w:id="1202520538">
      <w:bodyDiv w:val="1"/>
      <w:marLeft w:val="0"/>
      <w:marRight w:val="0"/>
      <w:marTop w:val="0"/>
      <w:marBottom w:val="0"/>
      <w:divBdr>
        <w:top w:val="none" w:sz="0" w:space="0" w:color="auto"/>
        <w:left w:val="none" w:sz="0" w:space="0" w:color="auto"/>
        <w:bottom w:val="none" w:sz="0" w:space="0" w:color="auto"/>
        <w:right w:val="none" w:sz="0" w:space="0" w:color="auto"/>
      </w:divBdr>
    </w:div>
    <w:div w:id="1214391532">
      <w:bodyDiv w:val="1"/>
      <w:marLeft w:val="0"/>
      <w:marRight w:val="0"/>
      <w:marTop w:val="0"/>
      <w:marBottom w:val="0"/>
      <w:divBdr>
        <w:top w:val="none" w:sz="0" w:space="0" w:color="auto"/>
        <w:left w:val="none" w:sz="0" w:space="0" w:color="auto"/>
        <w:bottom w:val="none" w:sz="0" w:space="0" w:color="auto"/>
        <w:right w:val="none" w:sz="0" w:space="0" w:color="auto"/>
      </w:divBdr>
    </w:div>
    <w:div w:id="1215510043">
      <w:bodyDiv w:val="1"/>
      <w:marLeft w:val="0"/>
      <w:marRight w:val="0"/>
      <w:marTop w:val="0"/>
      <w:marBottom w:val="0"/>
      <w:divBdr>
        <w:top w:val="none" w:sz="0" w:space="0" w:color="auto"/>
        <w:left w:val="none" w:sz="0" w:space="0" w:color="auto"/>
        <w:bottom w:val="none" w:sz="0" w:space="0" w:color="auto"/>
        <w:right w:val="none" w:sz="0" w:space="0" w:color="auto"/>
      </w:divBdr>
    </w:div>
    <w:div w:id="1223442244">
      <w:bodyDiv w:val="1"/>
      <w:marLeft w:val="0"/>
      <w:marRight w:val="0"/>
      <w:marTop w:val="0"/>
      <w:marBottom w:val="0"/>
      <w:divBdr>
        <w:top w:val="none" w:sz="0" w:space="0" w:color="auto"/>
        <w:left w:val="none" w:sz="0" w:space="0" w:color="auto"/>
        <w:bottom w:val="none" w:sz="0" w:space="0" w:color="auto"/>
        <w:right w:val="none" w:sz="0" w:space="0" w:color="auto"/>
      </w:divBdr>
    </w:div>
    <w:div w:id="1236278316">
      <w:bodyDiv w:val="1"/>
      <w:marLeft w:val="0"/>
      <w:marRight w:val="0"/>
      <w:marTop w:val="0"/>
      <w:marBottom w:val="0"/>
      <w:divBdr>
        <w:top w:val="none" w:sz="0" w:space="0" w:color="auto"/>
        <w:left w:val="none" w:sz="0" w:space="0" w:color="auto"/>
        <w:bottom w:val="none" w:sz="0" w:space="0" w:color="auto"/>
        <w:right w:val="none" w:sz="0" w:space="0" w:color="auto"/>
      </w:divBdr>
    </w:div>
    <w:div w:id="1263879738">
      <w:bodyDiv w:val="1"/>
      <w:marLeft w:val="0"/>
      <w:marRight w:val="0"/>
      <w:marTop w:val="0"/>
      <w:marBottom w:val="0"/>
      <w:divBdr>
        <w:top w:val="none" w:sz="0" w:space="0" w:color="auto"/>
        <w:left w:val="none" w:sz="0" w:space="0" w:color="auto"/>
        <w:bottom w:val="none" w:sz="0" w:space="0" w:color="auto"/>
        <w:right w:val="none" w:sz="0" w:space="0" w:color="auto"/>
      </w:divBdr>
    </w:div>
    <w:div w:id="1297682931">
      <w:bodyDiv w:val="1"/>
      <w:marLeft w:val="0"/>
      <w:marRight w:val="0"/>
      <w:marTop w:val="0"/>
      <w:marBottom w:val="0"/>
      <w:divBdr>
        <w:top w:val="none" w:sz="0" w:space="0" w:color="auto"/>
        <w:left w:val="none" w:sz="0" w:space="0" w:color="auto"/>
        <w:bottom w:val="none" w:sz="0" w:space="0" w:color="auto"/>
        <w:right w:val="none" w:sz="0" w:space="0" w:color="auto"/>
      </w:divBdr>
    </w:div>
    <w:div w:id="1301153012">
      <w:bodyDiv w:val="1"/>
      <w:marLeft w:val="0"/>
      <w:marRight w:val="0"/>
      <w:marTop w:val="0"/>
      <w:marBottom w:val="0"/>
      <w:divBdr>
        <w:top w:val="none" w:sz="0" w:space="0" w:color="auto"/>
        <w:left w:val="none" w:sz="0" w:space="0" w:color="auto"/>
        <w:bottom w:val="none" w:sz="0" w:space="0" w:color="auto"/>
        <w:right w:val="none" w:sz="0" w:space="0" w:color="auto"/>
      </w:divBdr>
    </w:div>
    <w:div w:id="1302882298">
      <w:bodyDiv w:val="1"/>
      <w:marLeft w:val="0"/>
      <w:marRight w:val="0"/>
      <w:marTop w:val="0"/>
      <w:marBottom w:val="0"/>
      <w:divBdr>
        <w:top w:val="none" w:sz="0" w:space="0" w:color="auto"/>
        <w:left w:val="none" w:sz="0" w:space="0" w:color="auto"/>
        <w:bottom w:val="none" w:sz="0" w:space="0" w:color="auto"/>
        <w:right w:val="none" w:sz="0" w:space="0" w:color="auto"/>
      </w:divBdr>
    </w:div>
    <w:div w:id="1304122481">
      <w:bodyDiv w:val="1"/>
      <w:marLeft w:val="0"/>
      <w:marRight w:val="0"/>
      <w:marTop w:val="0"/>
      <w:marBottom w:val="0"/>
      <w:divBdr>
        <w:top w:val="none" w:sz="0" w:space="0" w:color="auto"/>
        <w:left w:val="none" w:sz="0" w:space="0" w:color="auto"/>
        <w:bottom w:val="none" w:sz="0" w:space="0" w:color="auto"/>
        <w:right w:val="none" w:sz="0" w:space="0" w:color="auto"/>
      </w:divBdr>
    </w:div>
    <w:div w:id="1309357988">
      <w:bodyDiv w:val="1"/>
      <w:marLeft w:val="0"/>
      <w:marRight w:val="0"/>
      <w:marTop w:val="0"/>
      <w:marBottom w:val="0"/>
      <w:divBdr>
        <w:top w:val="none" w:sz="0" w:space="0" w:color="auto"/>
        <w:left w:val="none" w:sz="0" w:space="0" w:color="auto"/>
        <w:bottom w:val="none" w:sz="0" w:space="0" w:color="auto"/>
        <w:right w:val="none" w:sz="0" w:space="0" w:color="auto"/>
      </w:divBdr>
    </w:div>
    <w:div w:id="1349406613">
      <w:bodyDiv w:val="1"/>
      <w:marLeft w:val="0"/>
      <w:marRight w:val="0"/>
      <w:marTop w:val="0"/>
      <w:marBottom w:val="0"/>
      <w:divBdr>
        <w:top w:val="none" w:sz="0" w:space="0" w:color="auto"/>
        <w:left w:val="none" w:sz="0" w:space="0" w:color="auto"/>
        <w:bottom w:val="none" w:sz="0" w:space="0" w:color="auto"/>
        <w:right w:val="none" w:sz="0" w:space="0" w:color="auto"/>
      </w:divBdr>
    </w:div>
    <w:div w:id="1350639030">
      <w:bodyDiv w:val="1"/>
      <w:marLeft w:val="0"/>
      <w:marRight w:val="0"/>
      <w:marTop w:val="0"/>
      <w:marBottom w:val="0"/>
      <w:divBdr>
        <w:top w:val="none" w:sz="0" w:space="0" w:color="auto"/>
        <w:left w:val="none" w:sz="0" w:space="0" w:color="auto"/>
        <w:bottom w:val="none" w:sz="0" w:space="0" w:color="auto"/>
        <w:right w:val="none" w:sz="0" w:space="0" w:color="auto"/>
      </w:divBdr>
    </w:div>
    <w:div w:id="1354110941">
      <w:bodyDiv w:val="1"/>
      <w:marLeft w:val="0"/>
      <w:marRight w:val="0"/>
      <w:marTop w:val="0"/>
      <w:marBottom w:val="0"/>
      <w:divBdr>
        <w:top w:val="none" w:sz="0" w:space="0" w:color="auto"/>
        <w:left w:val="none" w:sz="0" w:space="0" w:color="auto"/>
        <w:bottom w:val="none" w:sz="0" w:space="0" w:color="auto"/>
        <w:right w:val="none" w:sz="0" w:space="0" w:color="auto"/>
      </w:divBdr>
    </w:div>
    <w:div w:id="1362241324">
      <w:bodyDiv w:val="1"/>
      <w:marLeft w:val="0"/>
      <w:marRight w:val="0"/>
      <w:marTop w:val="0"/>
      <w:marBottom w:val="0"/>
      <w:divBdr>
        <w:top w:val="none" w:sz="0" w:space="0" w:color="auto"/>
        <w:left w:val="none" w:sz="0" w:space="0" w:color="auto"/>
        <w:bottom w:val="none" w:sz="0" w:space="0" w:color="auto"/>
        <w:right w:val="none" w:sz="0" w:space="0" w:color="auto"/>
      </w:divBdr>
    </w:div>
    <w:div w:id="1374380488">
      <w:bodyDiv w:val="1"/>
      <w:marLeft w:val="0"/>
      <w:marRight w:val="0"/>
      <w:marTop w:val="0"/>
      <w:marBottom w:val="0"/>
      <w:divBdr>
        <w:top w:val="none" w:sz="0" w:space="0" w:color="auto"/>
        <w:left w:val="none" w:sz="0" w:space="0" w:color="auto"/>
        <w:bottom w:val="none" w:sz="0" w:space="0" w:color="auto"/>
        <w:right w:val="none" w:sz="0" w:space="0" w:color="auto"/>
      </w:divBdr>
    </w:div>
    <w:div w:id="1376539588">
      <w:bodyDiv w:val="1"/>
      <w:marLeft w:val="0"/>
      <w:marRight w:val="0"/>
      <w:marTop w:val="0"/>
      <w:marBottom w:val="0"/>
      <w:divBdr>
        <w:top w:val="none" w:sz="0" w:space="0" w:color="auto"/>
        <w:left w:val="none" w:sz="0" w:space="0" w:color="auto"/>
        <w:bottom w:val="none" w:sz="0" w:space="0" w:color="auto"/>
        <w:right w:val="none" w:sz="0" w:space="0" w:color="auto"/>
      </w:divBdr>
    </w:div>
    <w:div w:id="1427265192">
      <w:bodyDiv w:val="1"/>
      <w:marLeft w:val="0"/>
      <w:marRight w:val="0"/>
      <w:marTop w:val="0"/>
      <w:marBottom w:val="0"/>
      <w:divBdr>
        <w:top w:val="none" w:sz="0" w:space="0" w:color="auto"/>
        <w:left w:val="none" w:sz="0" w:space="0" w:color="auto"/>
        <w:bottom w:val="none" w:sz="0" w:space="0" w:color="auto"/>
        <w:right w:val="none" w:sz="0" w:space="0" w:color="auto"/>
      </w:divBdr>
    </w:div>
    <w:div w:id="1448310321">
      <w:bodyDiv w:val="1"/>
      <w:marLeft w:val="0"/>
      <w:marRight w:val="0"/>
      <w:marTop w:val="0"/>
      <w:marBottom w:val="0"/>
      <w:divBdr>
        <w:top w:val="none" w:sz="0" w:space="0" w:color="auto"/>
        <w:left w:val="none" w:sz="0" w:space="0" w:color="auto"/>
        <w:bottom w:val="none" w:sz="0" w:space="0" w:color="auto"/>
        <w:right w:val="none" w:sz="0" w:space="0" w:color="auto"/>
      </w:divBdr>
    </w:div>
    <w:div w:id="1453860262">
      <w:bodyDiv w:val="1"/>
      <w:marLeft w:val="0"/>
      <w:marRight w:val="0"/>
      <w:marTop w:val="0"/>
      <w:marBottom w:val="0"/>
      <w:divBdr>
        <w:top w:val="none" w:sz="0" w:space="0" w:color="auto"/>
        <w:left w:val="none" w:sz="0" w:space="0" w:color="auto"/>
        <w:bottom w:val="none" w:sz="0" w:space="0" w:color="auto"/>
        <w:right w:val="none" w:sz="0" w:space="0" w:color="auto"/>
      </w:divBdr>
    </w:div>
    <w:div w:id="1493449975">
      <w:bodyDiv w:val="1"/>
      <w:marLeft w:val="0"/>
      <w:marRight w:val="0"/>
      <w:marTop w:val="0"/>
      <w:marBottom w:val="0"/>
      <w:divBdr>
        <w:top w:val="none" w:sz="0" w:space="0" w:color="auto"/>
        <w:left w:val="none" w:sz="0" w:space="0" w:color="auto"/>
        <w:bottom w:val="none" w:sz="0" w:space="0" w:color="auto"/>
        <w:right w:val="none" w:sz="0" w:space="0" w:color="auto"/>
      </w:divBdr>
    </w:div>
    <w:div w:id="1520200021">
      <w:bodyDiv w:val="1"/>
      <w:marLeft w:val="0"/>
      <w:marRight w:val="0"/>
      <w:marTop w:val="0"/>
      <w:marBottom w:val="0"/>
      <w:divBdr>
        <w:top w:val="none" w:sz="0" w:space="0" w:color="auto"/>
        <w:left w:val="none" w:sz="0" w:space="0" w:color="auto"/>
        <w:bottom w:val="none" w:sz="0" w:space="0" w:color="auto"/>
        <w:right w:val="none" w:sz="0" w:space="0" w:color="auto"/>
      </w:divBdr>
    </w:div>
    <w:div w:id="1520925781">
      <w:bodyDiv w:val="1"/>
      <w:marLeft w:val="0"/>
      <w:marRight w:val="0"/>
      <w:marTop w:val="0"/>
      <w:marBottom w:val="0"/>
      <w:divBdr>
        <w:top w:val="none" w:sz="0" w:space="0" w:color="auto"/>
        <w:left w:val="none" w:sz="0" w:space="0" w:color="auto"/>
        <w:bottom w:val="none" w:sz="0" w:space="0" w:color="auto"/>
        <w:right w:val="none" w:sz="0" w:space="0" w:color="auto"/>
      </w:divBdr>
    </w:div>
    <w:div w:id="1524585781">
      <w:bodyDiv w:val="1"/>
      <w:marLeft w:val="0"/>
      <w:marRight w:val="0"/>
      <w:marTop w:val="0"/>
      <w:marBottom w:val="0"/>
      <w:divBdr>
        <w:top w:val="none" w:sz="0" w:space="0" w:color="auto"/>
        <w:left w:val="none" w:sz="0" w:space="0" w:color="auto"/>
        <w:bottom w:val="none" w:sz="0" w:space="0" w:color="auto"/>
        <w:right w:val="none" w:sz="0" w:space="0" w:color="auto"/>
      </w:divBdr>
    </w:div>
    <w:div w:id="1537816019">
      <w:bodyDiv w:val="1"/>
      <w:marLeft w:val="0"/>
      <w:marRight w:val="0"/>
      <w:marTop w:val="0"/>
      <w:marBottom w:val="0"/>
      <w:divBdr>
        <w:top w:val="none" w:sz="0" w:space="0" w:color="auto"/>
        <w:left w:val="none" w:sz="0" w:space="0" w:color="auto"/>
        <w:bottom w:val="none" w:sz="0" w:space="0" w:color="auto"/>
        <w:right w:val="none" w:sz="0" w:space="0" w:color="auto"/>
      </w:divBdr>
    </w:div>
    <w:div w:id="1565220599">
      <w:bodyDiv w:val="1"/>
      <w:marLeft w:val="0"/>
      <w:marRight w:val="0"/>
      <w:marTop w:val="0"/>
      <w:marBottom w:val="0"/>
      <w:divBdr>
        <w:top w:val="none" w:sz="0" w:space="0" w:color="auto"/>
        <w:left w:val="none" w:sz="0" w:space="0" w:color="auto"/>
        <w:bottom w:val="none" w:sz="0" w:space="0" w:color="auto"/>
        <w:right w:val="none" w:sz="0" w:space="0" w:color="auto"/>
      </w:divBdr>
    </w:div>
    <w:div w:id="1569261868">
      <w:bodyDiv w:val="1"/>
      <w:marLeft w:val="0"/>
      <w:marRight w:val="0"/>
      <w:marTop w:val="0"/>
      <w:marBottom w:val="0"/>
      <w:divBdr>
        <w:top w:val="none" w:sz="0" w:space="0" w:color="auto"/>
        <w:left w:val="none" w:sz="0" w:space="0" w:color="auto"/>
        <w:bottom w:val="none" w:sz="0" w:space="0" w:color="auto"/>
        <w:right w:val="none" w:sz="0" w:space="0" w:color="auto"/>
      </w:divBdr>
    </w:div>
    <w:div w:id="1593315946">
      <w:bodyDiv w:val="1"/>
      <w:marLeft w:val="0"/>
      <w:marRight w:val="0"/>
      <w:marTop w:val="0"/>
      <w:marBottom w:val="0"/>
      <w:divBdr>
        <w:top w:val="none" w:sz="0" w:space="0" w:color="auto"/>
        <w:left w:val="none" w:sz="0" w:space="0" w:color="auto"/>
        <w:bottom w:val="none" w:sz="0" w:space="0" w:color="auto"/>
        <w:right w:val="none" w:sz="0" w:space="0" w:color="auto"/>
      </w:divBdr>
    </w:div>
    <w:div w:id="1602839111">
      <w:bodyDiv w:val="1"/>
      <w:marLeft w:val="0"/>
      <w:marRight w:val="0"/>
      <w:marTop w:val="0"/>
      <w:marBottom w:val="0"/>
      <w:divBdr>
        <w:top w:val="none" w:sz="0" w:space="0" w:color="auto"/>
        <w:left w:val="none" w:sz="0" w:space="0" w:color="auto"/>
        <w:bottom w:val="none" w:sz="0" w:space="0" w:color="auto"/>
        <w:right w:val="none" w:sz="0" w:space="0" w:color="auto"/>
      </w:divBdr>
    </w:div>
    <w:div w:id="1605116467">
      <w:bodyDiv w:val="1"/>
      <w:marLeft w:val="0"/>
      <w:marRight w:val="0"/>
      <w:marTop w:val="0"/>
      <w:marBottom w:val="0"/>
      <w:divBdr>
        <w:top w:val="none" w:sz="0" w:space="0" w:color="auto"/>
        <w:left w:val="none" w:sz="0" w:space="0" w:color="auto"/>
        <w:bottom w:val="none" w:sz="0" w:space="0" w:color="auto"/>
        <w:right w:val="none" w:sz="0" w:space="0" w:color="auto"/>
      </w:divBdr>
    </w:div>
    <w:div w:id="1636333324">
      <w:bodyDiv w:val="1"/>
      <w:marLeft w:val="0"/>
      <w:marRight w:val="0"/>
      <w:marTop w:val="0"/>
      <w:marBottom w:val="0"/>
      <w:divBdr>
        <w:top w:val="none" w:sz="0" w:space="0" w:color="auto"/>
        <w:left w:val="none" w:sz="0" w:space="0" w:color="auto"/>
        <w:bottom w:val="none" w:sz="0" w:space="0" w:color="auto"/>
        <w:right w:val="none" w:sz="0" w:space="0" w:color="auto"/>
      </w:divBdr>
    </w:div>
    <w:div w:id="1638609209">
      <w:bodyDiv w:val="1"/>
      <w:marLeft w:val="0"/>
      <w:marRight w:val="0"/>
      <w:marTop w:val="0"/>
      <w:marBottom w:val="0"/>
      <w:divBdr>
        <w:top w:val="none" w:sz="0" w:space="0" w:color="auto"/>
        <w:left w:val="none" w:sz="0" w:space="0" w:color="auto"/>
        <w:bottom w:val="none" w:sz="0" w:space="0" w:color="auto"/>
        <w:right w:val="none" w:sz="0" w:space="0" w:color="auto"/>
      </w:divBdr>
    </w:div>
    <w:div w:id="1649820470">
      <w:bodyDiv w:val="1"/>
      <w:marLeft w:val="0"/>
      <w:marRight w:val="0"/>
      <w:marTop w:val="0"/>
      <w:marBottom w:val="0"/>
      <w:divBdr>
        <w:top w:val="none" w:sz="0" w:space="0" w:color="auto"/>
        <w:left w:val="none" w:sz="0" w:space="0" w:color="auto"/>
        <w:bottom w:val="none" w:sz="0" w:space="0" w:color="auto"/>
        <w:right w:val="none" w:sz="0" w:space="0" w:color="auto"/>
      </w:divBdr>
    </w:div>
    <w:div w:id="1670137283">
      <w:bodyDiv w:val="1"/>
      <w:marLeft w:val="0"/>
      <w:marRight w:val="0"/>
      <w:marTop w:val="0"/>
      <w:marBottom w:val="0"/>
      <w:divBdr>
        <w:top w:val="none" w:sz="0" w:space="0" w:color="auto"/>
        <w:left w:val="none" w:sz="0" w:space="0" w:color="auto"/>
        <w:bottom w:val="none" w:sz="0" w:space="0" w:color="auto"/>
        <w:right w:val="none" w:sz="0" w:space="0" w:color="auto"/>
      </w:divBdr>
    </w:div>
    <w:div w:id="1691295315">
      <w:bodyDiv w:val="1"/>
      <w:marLeft w:val="0"/>
      <w:marRight w:val="0"/>
      <w:marTop w:val="0"/>
      <w:marBottom w:val="0"/>
      <w:divBdr>
        <w:top w:val="none" w:sz="0" w:space="0" w:color="auto"/>
        <w:left w:val="none" w:sz="0" w:space="0" w:color="auto"/>
        <w:bottom w:val="none" w:sz="0" w:space="0" w:color="auto"/>
        <w:right w:val="none" w:sz="0" w:space="0" w:color="auto"/>
      </w:divBdr>
    </w:div>
    <w:div w:id="1737703302">
      <w:bodyDiv w:val="1"/>
      <w:marLeft w:val="0"/>
      <w:marRight w:val="0"/>
      <w:marTop w:val="0"/>
      <w:marBottom w:val="0"/>
      <w:divBdr>
        <w:top w:val="none" w:sz="0" w:space="0" w:color="auto"/>
        <w:left w:val="none" w:sz="0" w:space="0" w:color="auto"/>
        <w:bottom w:val="none" w:sz="0" w:space="0" w:color="auto"/>
        <w:right w:val="none" w:sz="0" w:space="0" w:color="auto"/>
      </w:divBdr>
    </w:div>
    <w:div w:id="1758593348">
      <w:bodyDiv w:val="1"/>
      <w:marLeft w:val="0"/>
      <w:marRight w:val="0"/>
      <w:marTop w:val="0"/>
      <w:marBottom w:val="0"/>
      <w:divBdr>
        <w:top w:val="none" w:sz="0" w:space="0" w:color="auto"/>
        <w:left w:val="none" w:sz="0" w:space="0" w:color="auto"/>
        <w:bottom w:val="none" w:sz="0" w:space="0" w:color="auto"/>
        <w:right w:val="none" w:sz="0" w:space="0" w:color="auto"/>
      </w:divBdr>
    </w:div>
    <w:div w:id="1774133695">
      <w:bodyDiv w:val="1"/>
      <w:marLeft w:val="0"/>
      <w:marRight w:val="0"/>
      <w:marTop w:val="0"/>
      <w:marBottom w:val="0"/>
      <w:divBdr>
        <w:top w:val="none" w:sz="0" w:space="0" w:color="auto"/>
        <w:left w:val="none" w:sz="0" w:space="0" w:color="auto"/>
        <w:bottom w:val="none" w:sz="0" w:space="0" w:color="auto"/>
        <w:right w:val="none" w:sz="0" w:space="0" w:color="auto"/>
      </w:divBdr>
    </w:div>
    <w:div w:id="1776711421">
      <w:bodyDiv w:val="1"/>
      <w:marLeft w:val="0"/>
      <w:marRight w:val="0"/>
      <w:marTop w:val="0"/>
      <w:marBottom w:val="0"/>
      <w:divBdr>
        <w:top w:val="none" w:sz="0" w:space="0" w:color="auto"/>
        <w:left w:val="none" w:sz="0" w:space="0" w:color="auto"/>
        <w:bottom w:val="none" w:sz="0" w:space="0" w:color="auto"/>
        <w:right w:val="none" w:sz="0" w:space="0" w:color="auto"/>
      </w:divBdr>
    </w:div>
    <w:div w:id="1796868832">
      <w:bodyDiv w:val="1"/>
      <w:marLeft w:val="0"/>
      <w:marRight w:val="0"/>
      <w:marTop w:val="0"/>
      <w:marBottom w:val="0"/>
      <w:divBdr>
        <w:top w:val="none" w:sz="0" w:space="0" w:color="auto"/>
        <w:left w:val="none" w:sz="0" w:space="0" w:color="auto"/>
        <w:bottom w:val="none" w:sz="0" w:space="0" w:color="auto"/>
        <w:right w:val="none" w:sz="0" w:space="0" w:color="auto"/>
      </w:divBdr>
    </w:div>
    <w:div w:id="1811558243">
      <w:bodyDiv w:val="1"/>
      <w:marLeft w:val="0"/>
      <w:marRight w:val="0"/>
      <w:marTop w:val="0"/>
      <w:marBottom w:val="0"/>
      <w:divBdr>
        <w:top w:val="none" w:sz="0" w:space="0" w:color="auto"/>
        <w:left w:val="none" w:sz="0" w:space="0" w:color="auto"/>
        <w:bottom w:val="none" w:sz="0" w:space="0" w:color="auto"/>
        <w:right w:val="none" w:sz="0" w:space="0" w:color="auto"/>
      </w:divBdr>
    </w:div>
    <w:div w:id="1833637376">
      <w:bodyDiv w:val="1"/>
      <w:marLeft w:val="0"/>
      <w:marRight w:val="0"/>
      <w:marTop w:val="0"/>
      <w:marBottom w:val="0"/>
      <w:divBdr>
        <w:top w:val="none" w:sz="0" w:space="0" w:color="auto"/>
        <w:left w:val="none" w:sz="0" w:space="0" w:color="auto"/>
        <w:bottom w:val="none" w:sz="0" w:space="0" w:color="auto"/>
        <w:right w:val="none" w:sz="0" w:space="0" w:color="auto"/>
      </w:divBdr>
    </w:div>
    <w:div w:id="1867669813">
      <w:bodyDiv w:val="1"/>
      <w:marLeft w:val="0"/>
      <w:marRight w:val="0"/>
      <w:marTop w:val="0"/>
      <w:marBottom w:val="0"/>
      <w:divBdr>
        <w:top w:val="none" w:sz="0" w:space="0" w:color="auto"/>
        <w:left w:val="none" w:sz="0" w:space="0" w:color="auto"/>
        <w:bottom w:val="none" w:sz="0" w:space="0" w:color="auto"/>
        <w:right w:val="none" w:sz="0" w:space="0" w:color="auto"/>
      </w:divBdr>
    </w:div>
    <w:div w:id="1895583246">
      <w:bodyDiv w:val="1"/>
      <w:marLeft w:val="0"/>
      <w:marRight w:val="0"/>
      <w:marTop w:val="0"/>
      <w:marBottom w:val="0"/>
      <w:divBdr>
        <w:top w:val="none" w:sz="0" w:space="0" w:color="auto"/>
        <w:left w:val="none" w:sz="0" w:space="0" w:color="auto"/>
        <w:bottom w:val="none" w:sz="0" w:space="0" w:color="auto"/>
        <w:right w:val="none" w:sz="0" w:space="0" w:color="auto"/>
      </w:divBdr>
    </w:div>
    <w:div w:id="1902712029">
      <w:bodyDiv w:val="1"/>
      <w:marLeft w:val="0"/>
      <w:marRight w:val="0"/>
      <w:marTop w:val="0"/>
      <w:marBottom w:val="0"/>
      <w:divBdr>
        <w:top w:val="none" w:sz="0" w:space="0" w:color="auto"/>
        <w:left w:val="none" w:sz="0" w:space="0" w:color="auto"/>
        <w:bottom w:val="none" w:sz="0" w:space="0" w:color="auto"/>
        <w:right w:val="none" w:sz="0" w:space="0" w:color="auto"/>
      </w:divBdr>
    </w:div>
    <w:div w:id="1927374756">
      <w:bodyDiv w:val="1"/>
      <w:marLeft w:val="0"/>
      <w:marRight w:val="0"/>
      <w:marTop w:val="0"/>
      <w:marBottom w:val="0"/>
      <w:divBdr>
        <w:top w:val="none" w:sz="0" w:space="0" w:color="auto"/>
        <w:left w:val="none" w:sz="0" w:space="0" w:color="auto"/>
        <w:bottom w:val="none" w:sz="0" w:space="0" w:color="auto"/>
        <w:right w:val="none" w:sz="0" w:space="0" w:color="auto"/>
      </w:divBdr>
    </w:div>
    <w:div w:id="1934431022">
      <w:bodyDiv w:val="1"/>
      <w:marLeft w:val="0"/>
      <w:marRight w:val="0"/>
      <w:marTop w:val="0"/>
      <w:marBottom w:val="0"/>
      <w:divBdr>
        <w:top w:val="none" w:sz="0" w:space="0" w:color="auto"/>
        <w:left w:val="none" w:sz="0" w:space="0" w:color="auto"/>
        <w:bottom w:val="none" w:sz="0" w:space="0" w:color="auto"/>
        <w:right w:val="none" w:sz="0" w:space="0" w:color="auto"/>
      </w:divBdr>
    </w:div>
    <w:div w:id="1936010304">
      <w:bodyDiv w:val="1"/>
      <w:marLeft w:val="0"/>
      <w:marRight w:val="0"/>
      <w:marTop w:val="0"/>
      <w:marBottom w:val="0"/>
      <w:divBdr>
        <w:top w:val="none" w:sz="0" w:space="0" w:color="auto"/>
        <w:left w:val="none" w:sz="0" w:space="0" w:color="auto"/>
        <w:bottom w:val="none" w:sz="0" w:space="0" w:color="auto"/>
        <w:right w:val="none" w:sz="0" w:space="0" w:color="auto"/>
      </w:divBdr>
    </w:div>
    <w:div w:id="1962807728">
      <w:bodyDiv w:val="1"/>
      <w:marLeft w:val="0"/>
      <w:marRight w:val="0"/>
      <w:marTop w:val="0"/>
      <w:marBottom w:val="0"/>
      <w:divBdr>
        <w:top w:val="none" w:sz="0" w:space="0" w:color="auto"/>
        <w:left w:val="none" w:sz="0" w:space="0" w:color="auto"/>
        <w:bottom w:val="none" w:sz="0" w:space="0" w:color="auto"/>
        <w:right w:val="none" w:sz="0" w:space="0" w:color="auto"/>
      </w:divBdr>
    </w:div>
    <w:div w:id="1969241414">
      <w:bodyDiv w:val="1"/>
      <w:marLeft w:val="0"/>
      <w:marRight w:val="0"/>
      <w:marTop w:val="0"/>
      <w:marBottom w:val="0"/>
      <w:divBdr>
        <w:top w:val="none" w:sz="0" w:space="0" w:color="auto"/>
        <w:left w:val="none" w:sz="0" w:space="0" w:color="auto"/>
        <w:bottom w:val="none" w:sz="0" w:space="0" w:color="auto"/>
        <w:right w:val="none" w:sz="0" w:space="0" w:color="auto"/>
      </w:divBdr>
    </w:div>
    <w:div w:id="1972201955">
      <w:bodyDiv w:val="1"/>
      <w:marLeft w:val="0"/>
      <w:marRight w:val="0"/>
      <w:marTop w:val="0"/>
      <w:marBottom w:val="0"/>
      <w:divBdr>
        <w:top w:val="none" w:sz="0" w:space="0" w:color="auto"/>
        <w:left w:val="none" w:sz="0" w:space="0" w:color="auto"/>
        <w:bottom w:val="none" w:sz="0" w:space="0" w:color="auto"/>
        <w:right w:val="none" w:sz="0" w:space="0" w:color="auto"/>
      </w:divBdr>
    </w:div>
    <w:div w:id="1973634491">
      <w:bodyDiv w:val="1"/>
      <w:marLeft w:val="0"/>
      <w:marRight w:val="0"/>
      <w:marTop w:val="0"/>
      <w:marBottom w:val="0"/>
      <w:divBdr>
        <w:top w:val="none" w:sz="0" w:space="0" w:color="auto"/>
        <w:left w:val="none" w:sz="0" w:space="0" w:color="auto"/>
        <w:bottom w:val="none" w:sz="0" w:space="0" w:color="auto"/>
        <w:right w:val="none" w:sz="0" w:space="0" w:color="auto"/>
      </w:divBdr>
    </w:div>
    <w:div w:id="1981180318">
      <w:bodyDiv w:val="1"/>
      <w:marLeft w:val="0"/>
      <w:marRight w:val="0"/>
      <w:marTop w:val="0"/>
      <w:marBottom w:val="0"/>
      <w:divBdr>
        <w:top w:val="none" w:sz="0" w:space="0" w:color="auto"/>
        <w:left w:val="none" w:sz="0" w:space="0" w:color="auto"/>
        <w:bottom w:val="none" w:sz="0" w:space="0" w:color="auto"/>
        <w:right w:val="none" w:sz="0" w:space="0" w:color="auto"/>
      </w:divBdr>
    </w:div>
    <w:div w:id="1983582326">
      <w:bodyDiv w:val="1"/>
      <w:marLeft w:val="0"/>
      <w:marRight w:val="0"/>
      <w:marTop w:val="0"/>
      <w:marBottom w:val="0"/>
      <w:divBdr>
        <w:top w:val="none" w:sz="0" w:space="0" w:color="auto"/>
        <w:left w:val="none" w:sz="0" w:space="0" w:color="auto"/>
        <w:bottom w:val="none" w:sz="0" w:space="0" w:color="auto"/>
        <w:right w:val="none" w:sz="0" w:space="0" w:color="auto"/>
      </w:divBdr>
    </w:div>
    <w:div w:id="2015494318">
      <w:bodyDiv w:val="1"/>
      <w:marLeft w:val="0"/>
      <w:marRight w:val="0"/>
      <w:marTop w:val="0"/>
      <w:marBottom w:val="0"/>
      <w:divBdr>
        <w:top w:val="none" w:sz="0" w:space="0" w:color="auto"/>
        <w:left w:val="none" w:sz="0" w:space="0" w:color="auto"/>
        <w:bottom w:val="none" w:sz="0" w:space="0" w:color="auto"/>
        <w:right w:val="none" w:sz="0" w:space="0" w:color="auto"/>
      </w:divBdr>
    </w:div>
    <w:div w:id="2018841852">
      <w:bodyDiv w:val="1"/>
      <w:marLeft w:val="0"/>
      <w:marRight w:val="0"/>
      <w:marTop w:val="0"/>
      <w:marBottom w:val="0"/>
      <w:divBdr>
        <w:top w:val="none" w:sz="0" w:space="0" w:color="auto"/>
        <w:left w:val="none" w:sz="0" w:space="0" w:color="auto"/>
        <w:bottom w:val="none" w:sz="0" w:space="0" w:color="auto"/>
        <w:right w:val="none" w:sz="0" w:space="0" w:color="auto"/>
      </w:divBdr>
    </w:div>
    <w:div w:id="2031367879">
      <w:bodyDiv w:val="1"/>
      <w:marLeft w:val="0"/>
      <w:marRight w:val="0"/>
      <w:marTop w:val="0"/>
      <w:marBottom w:val="0"/>
      <w:divBdr>
        <w:top w:val="none" w:sz="0" w:space="0" w:color="auto"/>
        <w:left w:val="none" w:sz="0" w:space="0" w:color="auto"/>
        <w:bottom w:val="none" w:sz="0" w:space="0" w:color="auto"/>
        <w:right w:val="none" w:sz="0" w:space="0" w:color="auto"/>
      </w:divBdr>
    </w:div>
    <w:div w:id="2047287404">
      <w:bodyDiv w:val="1"/>
      <w:marLeft w:val="0"/>
      <w:marRight w:val="0"/>
      <w:marTop w:val="0"/>
      <w:marBottom w:val="0"/>
      <w:divBdr>
        <w:top w:val="none" w:sz="0" w:space="0" w:color="auto"/>
        <w:left w:val="none" w:sz="0" w:space="0" w:color="auto"/>
        <w:bottom w:val="none" w:sz="0" w:space="0" w:color="auto"/>
        <w:right w:val="none" w:sz="0" w:space="0" w:color="auto"/>
      </w:divBdr>
    </w:div>
    <w:div w:id="2055815071">
      <w:bodyDiv w:val="1"/>
      <w:marLeft w:val="0"/>
      <w:marRight w:val="0"/>
      <w:marTop w:val="0"/>
      <w:marBottom w:val="0"/>
      <w:divBdr>
        <w:top w:val="none" w:sz="0" w:space="0" w:color="auto"/>
        <w:left w:val="none" w:sz="0" w:space="0" w:color="auto"/>
        <w:bottom w:val="none" w:sz="0" w:space="0" w:color="auto"/>
        <w:right w:val="none" w:sz="0" w:space="0" w:color="auto"/>
      </w:divBdr>
    </w:div>
    <w:div w:id="2073263155">
      <w:bodyDiv w:val="1"/>
      <w:marLeft w:val="0"/>
      <w:marRight w:val="0"/>
      <w:marTop w:val="0"/>
      <w:marBottom w:val="0"/>
      <w:divBdr>
        <w:top w:val="none" w:sz="0" w:space="0" w:color="auto"/>
        <w:left w:val="none" w:sz="0" w:space="0" w:color="auto"/>
        <w:bottom w:val="none" w:sz="0" w:space="0" w:color="auto"/>
        <w:right w:val="none" w:sz="0" w:space="0" w:color="auto"/>
      </w:divBdr>
    </w:div>
    <w:div w:id="2098015164">
      <w:bodyDiv w:val="1"/>
      <w:marLeft w:val="0"/>
      <w:marRight w:val="0"/>
      <w:marTop w:val="0"/>
      <w:marBottom w:val="0"/>
      <w:divBdr>
        <w:top w:val="none" w:sz="0" w:space="0" w:color="auto"/>
        <w:left w:val="none" w:sz="0" w:space="0" w:color="auto"/>
        <w:bottom w:val="none" w:sz="0" w:space="0" w:color="auto"/>
        <w:right w:val="none" w:sz="0" w:space="0" w:color="auto"/>
      </w:divBdr>
    </w:div>
    <w:div w:id="21275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review-of-education-or-training-in-relation-to-local-needs" TargetMode="External"/><Relationship Id="rId21" Type="http://schemas.openxmlformats.org/officeDocument/2006/relationships/hyperlink" Target="https://www.gov.uk/government/publications/school-music-development-plan-summary-template" TargetMode="External"/><Relationship Id="rId42" Type="http://schemas.openxmlformats.org/officeDocument/2006/relationships/hyperlink" Target="https://www.gov.uk/government/publications/ethnicity-pay-reporting-guidance-for-employers" TargetMode="External"/><Relationship Id="rId47" Type="http://schemas.openxmlformats.org/officeDocument/2006/relationships/hyperlink" Target="http://www.legislation.gov.uk/ukpga/2010/15/section/149" TargetMode="External"/><Relationship Id="rId63" Type="http://schemas.openxmlformats.org/officeDocument/2006/relationships/hyperlink" Target="https://www.gov.uk/government/publications/progress-8-school-performance-measure" TargetMode="External"/><Relationship Id="rId68" Type="http://schemas.openxmlformats.org/officeDocument/2006/relationships/hyperlink" Target="http://www.legislation.gov.uk/ukpga/2018/12/contents"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careers-guidance-provision-for-young-people-in-schools" TargetMode="External"/><Relationship Id="rId29" Type="http://schemas.openxmlformats.org/officeDocument/2006/relationships/hyperlink" Target="https://www.gov.uk/guidance/external-governance-reviews-guide-for-fe-college-corporations-and-designated-institutions" TargetMode="External"/><Relationship Id="rId11" Type="http://schemas.openxmlformats.org/officeDocument/2006/relationships/hyperlink" Target="https://www.gov.uk/government/publications/school-admissions-appeals-code" TargetMode="External"/><Relationship Id="rId24" Type="http://schemas.openxmlformats.org/officeDocument/2006/relationships/hyperlink" Target="https://www.gov.uk/guidance/academy-trust-handbook/part-2-main-financial-requirements" TargetMode="External"/><Relationship Id="rId32" Type="http://schemas.openxmlformats.org/officeDocument/2006/relationships/hyperlink" Target="https://www.gov.uk/guidance/data-protection-in-schools" TargetMode="External"/><Relationship Id="rId37" Type="http://schemas.openxmlformats.org/officeDocument/2006/relationships/hyperlink" Target="https://www.gov.uk/guidance/the-gender-pay-gap-information-employers-must-report" TargetMode="External"/><Relationship Id="rId40" Type="http://schemas.openxmlformats.org/officeDocument/2006/relationships/hyperlink" Target="https://www.gov.uk/government/publications/gender-pay-gap-reporting-guidance-for-employers/overview" TargetMode="External"/><Relationship Id="rId45" Type="http://schemas.openxmlformats.org/officeDocument/2006/relationships/hyperlink" Target="https://www.youthsporttrust.org/school-support/primary-pe-sport-premium" TargetMode="External"/><Relationship Id="rId53" Type="http://schemas.openxmlformats.org/officeDocument/2006/relationships/hyperlink" Target="https://www.gov.uk/government/publications/pupil-premium" TargetMode="External"/><Relationship Id="rId58" Type="http://schemas.openxmlformats.org/officeDocument/2006/relationships/hyperlink" Target="http://www.legislation.gov.uk/uksi/2014/1530/contents/made" TargetMode="External"/><Relationship Id="rId66" Type="http://schemas.openxmlformats.org/officeDocument/2006/relationships/hyperlink" Target="https://www.gov.uk/government/publications/working-together-to-improve-school-attendance" TargetMode="External"/><Relationship Id="rId5" Type="http://schemas.openxmlformats.org/officeDocument/2006/relationships/webSettings" Target="webSettings.xml"/><Relationship Id="rId61" Type="http://schemas.openxmlformats.org/officeDocument/2006/relationships/hyperlink" Target="https://www.gov.uk/school-performance-tables" TargetMode="External"/><Relationship Id="rId19" Type="http://schemas.openxmlformats.org/officeDocument/2006/relationships/hyperlink" Target="http://www.legislation.gov.uk/uksi/2014/3283/schedule/made" TargetMode="External"/><Relationship Id="rId14" Type="http://schemas.openxmlformats.org/officeDocument/2006/relationships/hyperlink" Target="https://www.gov.uk/government/publications/behaviour-and-discipline-in-schools" TargetMode="External"/><Relationship Id="rId22" Type="http://schemas.openxmlformats.org/officeDocument/2006/relationships/hyperlink" Target="https://www.gov.uk/guidance/what-maintained-schools-must-publish-online" TargetMode="External"/><Relationship Id="rId27" Type="http://schemas.openxmlformats.org/officeDocument/2006/relationships/hyperlink" Target="https://www.gov.uk/government/publications/further-education-corporations-and-sixth-form-college-corporations-governance-guide--2/fe-and-sixth-form-college-corporations-governance-guide" TargetMode="External"/><Relationship Id="rId30" Type="http://schemas.openxmlformats.org/officeDocument/2006/relationships/hyperlink" Target="https://www.gov.uk/guidance/academy-trust-handbook" TargetMode="External"/><Relationship Id="rId35" Type="http://schemas.openxmlformats.org/officeDocument/2006/relationships/hyperlink" Target="https://gender-pay-gap.service.gov.uk/" TargetMode="External"/><Relationship Id="rId43" Type="http://schemas.openxmlformats.org/officeDocument/2006/relationships/hyperlink" Target="https://www.gov.uk/guidance/pe-and-sport-premium-for-primary-schools" TargetMode="External"/><Relationship Id="rId48" Type="http://schemas.openxmlformats.org/officeDocument/2006/relationships/hyperlink" Target="https://www.gov.uk/government/publications/equality-act-2010-advice-for-schools" TargetMode="External"/><Relationship Id="rId56" Type="http://schemas.openxmlformats.org/officeDocument/2006/relationships/hyperlink" Target="https://www.gov.uk/government/publications/cost-of-school-uniforms" TargetMode="External"/><Relationship Id="rId64" Type="http://schemas.openxmlformats.org/officeDocument/2006/relationships/hyperlink" Target="https://www.gov.uk/guidance/what-maintained-schools-must-publish-online" TargetMode="External"/><Relationship Id="rId69" Type="http://schemas.openxmlformats.org/officeDocument/2006/relationships/hyperlink" Target="https://www.gov.uk/guidance/-governance-in-academy-trusts/statutory-policies-for-trusts" TargetMode="External"/><Relationship Id="rId8" Type="http://schemas.openxmlformats.org/officeDocument/2006/relationships/hyperlink" Target="https://www.gov.uk/guidance/what-academies-free-schools-and-colleges-should-publish-online" TargetMode="External"/><Relationship Id="rId51" Type="http://schemas.openxmlformats.org/officeDocument/2006/relationships/hyperlink" Target="https://www.gov.uk/government/publications/pupil-premium" TargetMode="External"/><Relationship Id="rId3" Type="http://schemas.openxmlformats.org/officeDocument/2006/relationships/styles" Target="styles.xml"/><Relationship Id="rId12" Type="http://schemas.openxmlformats.org/officeDocument/2006/relationships/hyperlink" Target="https://www.gov.uk/government/publications/school-admissions-appeals-code" TargetMode="External"/><Relationship Id="rId17" Type="http://schemas.openxmlformats.org/officeDocument/2006/relationships/hyperlink" Target="https://www.gov.uk/government/publications/charging-for-school-activities" TargetMode="External"/><Relationship Id="rId25" Type="http://schemas.openxmlformats.org/officeDocument/2006/relationships/hyperlink" Target="https://www.gov.uk/government/publications/esfa-college-and-local-authority-accountability-agreements" TargetMode="External"/><Relationship Id="rId33" Type="http://schemas.openxmlformats.org/officeDocument/2006/relationships/hyperlink" Target="https://reports.ofsted.gov.uk/" TargetMode="External"/><Relationship Id="rId38" Type="http://schemas.openxmlformats.org/officeDocument/2006/relationships/hyperlink" Target="https://www.gov.uk/government/publications/gender-pay-gap-reporting-guidance-for-employers/overview" TargetMode="External"/><Relationship Id="rId46" Type="http://schemas.openxmlformats.org/officeDocument/2006/relationships/hyperlink" Target="https://www.gov.uk/government/publications/pe-and-sport-premium-conditions-of-grant-2022-to-2023" TargetMode="External"/><Relationship Id="rId59" Type="http://schemas.openxmlformats.org/officeDocument/2006/relationships/hyperlink" Target="https://www.gov.uk/government/publications/send-code-of-practice-0-to-25" TargetMode="External"/><Relationship Id="rId67" Type="http://schemas.openxmlformats.org/officeDocument/2006/relationships/hyperlink" Target="https://www.gov.uk/government/publications/data-protection-and-privacy-privacy-notices" TargetMode="External"/><Relationship Id="rId20" Type="http://schemas.openxmlformats.org/officeDocument/2006/relationships/hyperlink" Target="https://www.gov.uk/guidance/what-academies-free-schools-and-colleges-should-publish-online" TargetMode="External"/><Relationship Id="rId41" Type="http://schemas.openxmlformats.org/officeDocument/2006/relationships/hyperlink" Target="https://www.gov.uk/guidance/who-needs-to-report-their-gender-pay-gap" TargetMode="External"/><Relationship Id="rId54" Type="http://schemas.openxmlformats.org/officeDocument/2006/relationships/hyperlink" Target="https://www.gov.uk/government/publications/pupil-premium-allocations-and-conditions-of-grant-2023-to-2024" TargetMode="External"/><Relationship Id="rId62" Type="http://schemas.openxmlformats.org/officeDocument/2006/relationships/hyperlink" Target="https://www.gov.uk/government/publications/progress-8-school-performance-measure"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pga/1997/44/section/42B?view=plain" TargetMode="External"/><Relationship Id="rId23" Type="http://schemas.openxmlformats.org/officeDocument/2006/relationships/hyperlink" Target="https://www.gov.uk/government/publications/16-to-19-study-programmes-advice-on-planning-and-delivery" TargetMode="External"/><Relationship Id="rId28" Type="http://schemas.openxmlformats.org/officeDocument/2006/relationships/hyperlink" Target="https://www.gov.uk/government/publications/further-education-corporations-and-sixth-form-college-corporations-governance-guide--2/fe-and-sixth-form-college-corporations-governance-guide" TargetMode="External"/><Relationship Id="rId36" Type="http://schemas.openxmlformats.org/officeDocument/2006/relationships/hyperlink" Target="https://www.gov.uk/government/publications/gender-pay-gap-reporting-guidance-for-employers/when-to-report" TargetMode="External"/><Relationship Id="rId49" Type="http://schemas.openxmlformats.org/officeDocument/2006/relationships/hyperlink" Target="https://www.legislation.gov.uk/ukpga/2010/15/contents" TargetMode="External"/><Relationship Id="rId57" Type="http://schemas.openxmlformats.org/officeDocument/2006/relationships/hyperlink" Target="https://www.legislation.gov.uk/ukpga/2014/6/section/69" TargetMode="External"/><Relationship Id="rId10" Type="http://schemas.openxmlformats.org/officeDocument/2006/relationships/hyperlink" Target="https://www.gov.uk/government/publications/school-admissions-code--2" TargetMode="External"/><Relationship Id="rId31" Type="http://schemas.openxmlformats.org/officeDocument/2006/relationships/hyperlink" Target="https://www.gov.uk/government/publications/equality-act-2010-advice-for-schools" TargetMode="External"/><Relationship Id="rId44" Type="http://schemas.openxmlformats.org/officeDocument/2006/relationships/hyperlink" Target="https://www.afpe.org.uk/" TargetMode="External"/><Relationship Id="rId52" Type="http://schemas.openxmlformats.org/officeDocument/2006/relationships/hyperlink" Target="https://www.gov.uk/government/publications/recovery-premium-funding/recovery-premium-funding" TargetMode="External"/><Relationship Id="rId60" Type="http://schemas.openxmlformats.org/officeDocument/2006/relationships/hyperlink" Target="http://www.legislation.gov.uk/ukpga/2010/15/schedule/10" TargetMode="External"/><Relationship Id="rId65" Type="http://schemas.openxmlformats.org/officeDocument/2006/relationships/hyperlink" Target="https://assets.publishing.service.gov.uk/government/uploads/system/uploads/attachment_data/file/1101454/Keeping_children_safe_in_education_2022.pdf" TargetMode="External"/><Relationship Id="rId4" Type="http://schemas.openxmlformats.org/officeDocument/2006/relationships/settings" Target="settings.xml"/><Relationship Id="rId9" Type="http://schemas.openxmlformats.org/officeDocument/2006/relationships/hyperlink" Target="https://www.gov.uk/guidance/what-academies-free-schools-and-colleges-should-publish-online" TargetMode="External"/><Relationship Id="rId13" Type="http://schemas.openxmlformats.org/officeDocument/2006/relationships/hyperlink" Target="https://www.gov.uk/guidance/academy-trust-handbook/part-4-annual-accounts-and-external-audit" TargetMode="External"/><Relationship Id="rId18" Type="http://schemas.openxmlformats.org/officeDocument/2006/relationships/hyperlink" Target="https://www.legislation.gov.uk/ukpga/1996/56/section/449" TargetMode="External"/><Relationship Id="rId39" Type="http://schemas.openxmlformats.org/officeDocument/2006/relationships/hyperlink" Target="https://www.gov.uk/government/publications/gender-pay-gap-reporting-guidance-for-employers/overview" TargetMode="External"/><Relationship Id="rId34" Type="http://schemas.openxmlformats.org/officeDocument/2006/relationships/hyperlink" Target="https://www.legislation.gov.uk/uksi/2017/172/regulation/2/made" TargetMode="External"/><Relationship Id="rId50" Type="http://schemas.openxmlformats.org/officeDocument/2006/relationships/hyperlink" Target="https://www.legislation.gov.uk/ukdsi/2017/9780111153277/contents" TargetMode="External"/><Relationship Id="rId55" Type="http://schemas.openxmlformats.org/officeDocument/2006/relationships/hyperlink" Target="https://www.gov.uk/government/publications/providing-remote-education-guidance-for-schools/providing-remote-education-guidanc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86390-D99D-49C0-810F-DCE5C014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4043</Words>
  <Characters>23050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2024-05-17T15:42:00Z</dcterms:created>
  <dcterms:modified xsi:type="dcterms:W3CDTF">2024-09-04T14:23:00Z</dcterms:modified>
</cp:coreProperties>
</file>