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3F9253" w14:textId="77777777" w:rsidR="00E224CB" w:rsidRPr="003446A4" w:rsidRDefault="00E224CB" w:rsidP="00E224CB">
      <w:pPr>
        <w:rPr>
          <w:rFonts w:ascii="Arial" w:hAnsi="Arial" w:cs="Arial"/>
        </w:rPr>
      </w:pPr>
      <w:r w:rsidRPr="003446A4">
        <w:rPr>
          <w:rFonts w:ascii="Arial" w:hAnsi="Arial" w:cs="Arial"/>
          <w:noProof/>
        </w:rPr>
        <mc:AlternateContent>
          <mc:Choice Requires="wps">
            <w:drawing>
              <wp:anchor distT="0" distB="0" distL="114300" distR="114300" simplePos="0" relativeHeight="251658243" behindDoc="0" locked="0" layoutInCell="1" allowOverlap="1" wp14:anchorId="41DD4946" wp14:editId="6150D214">
                <wp:simplePos x="0" y="0"/>
                <wp:positionH relativeFrom="page">
                  <wp:align>left</wp:align>
                </wp:positionH>
                <wp:positionV relativeFrom="paragraph">
                  <wp:posOffset>-914400</wp:posOffset>
                </wp:positionV>
                <wp:extent cx="2023533" cy="10702456"/>
                <wp:effectExtent l="0" t="0" r="0" b="3810"/>
                <wp:wrapNone/>
                <wp:docPr id="1" name="Rectangle 1"/>
                <wp:cNvGraphicFramePr/>
                <a:graphic xmlns:a="http://schemas.openxmlformats.org/drawingml/2006/main">
                  <a:graphicData uri="http://schemas.microsoft.com/office/word/2010/wordprocessingShape">
                    <wps:wsp>
                      <wps:cNvSpPr/>
                      <wps:spPr>
                        <a:xfrm>
                          <a:off x="0" y="0"/>
                          <a:ext cx="2023533" cy="10702456"/>
                        </a:xfrm>
                        <a:prstGeom prst="rect">
                          <a:avLst/>
                        </a:prstGeom>
                        <a:solidFill>
                          <a:srgbClr val="6F2277"/>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656BE40" id="Rectangle 1" o:spid="_x0000_s1026" style="position:absolute;margin-left:0;margin-top:-1in;width:159.35pt;height:842.7pt;z-index:251658243;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" fillcolor="#6f2277" stroked="f" strokeweight="1.5pt">
                <w10:wrap anchorx="page"/>
              </v:rect>
            </w:pict>
          </mc:Fallback>
        </mc:AlternateContent>
      </w:r>
      <w:r>
        <w:rPr>
          <w:rFonts w:ascii="Arial" w:hAnsi="Arial" w:cs="Arial"/>
          <w:noProof/>
        </w:rPr>
        <w:drawing>
          <wp:anchor distT="0" distB="0" distL="114300" distR="114300" simplePos="0" relativeHeight="251658242" behindDoc="0" locked="0" layoutInCell="1" allowOverlap="1" wp14:anchorId="74982653" wp14:editId="0C032EEC">
            <wp:simplePos x="0" y="0"/>
            <wp:positionH relativeFrom="margin">
              <wp:posOffset>5481320</wp:posOffset>
            </wp:positionH>
            <wp:positionV relativeFrom="paragraph">
              <wp:posOffset>-531283</wp:posOffset>
            </wp:positionV>
            <wp:extent cx="1151890" cy="1270635"/>
            <wp:effectExtent l="0" t="0" r="0" b="5715"/>
            <wp:wrapNone/>
            <wp:docPr id="835599201" name="Picture 1" descr="A purple and black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5599201" name="Picture 1" descr="A purple and black logo&#10;&#10;AI-generated content may be incorrect."/>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151890" cy="1270635"/>
                    </a:xfrm>
                    <a:prstGeom prst="rect">
                      <a:avLst/>
                    </a:prstGeom>
                    <a:noFill/>
                    <a:ln>
                      <a:noFill/>
                    </a:ln>
                  </pic:spPr>
                </pic:pic>
              </a:graphicData>
            </a:graphic>
            <wp14:sizeRelH relativeFrom="page">
              <wp14:pctWidth>0</wp14:pctWidth>
            </wp14:sizeRelH>
            <wp14:sizeRelV relativeFrom="page">
              <wp14:pctHeight>0</wp14:pctHeight>
            </wp14:sizeRelV>
          </wp:anchor>
        </w:drawing>
      </w:r>
      <w:r w:rsidRPr="003446A4">
        <w:rPr>
          <w:rFonts w:ascii="Arial" w:hAnsi="Arial" w:cs="Arial"/>
          <w:noProof/>
        </w:rPr>
        <mc:AlternateContent>
          <mc:Choice Requires="wps">
            <w:drawing>
              <wp:anchor distT="45720" distB="45720" distL="114300" distR="114300" simplePos="0" relativeHeight="251658240" behindDoc="0" locked="0" layoutInCell="1" allowOverlap="1" wp14:anchorId="712BD572" wp14:editId="39A85BB8">
                <wp:simplePos x="0" y="0"/>
                <wp:positionH relativeFrom="column">
                  <wp:posOffset>2161789</wp:posOffset>
                </wp:positionH>
                <wp:positionV relativeFrom="paragraph">
                  <wp:posOffset>1772561</wp:posOffset>
                </wp:positionV>
                <wp:extent cx="3951605" cy="1404620"/>
                <wp:effectExtent l="0" t="0" r="0" b="0"/>
                <wp:wrapSquare wrapText="bothSides"/>
                <wp:docPr id="217" name="Text Box 2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51605" cy="1404620"/>
                        </a:xfrm>
                        <a:prstGeom prst="rect">
                          <a:avLst/>
                        </a:prstGeom>
                        <a:solidFill>
                          <a:srgbClr val="FFFFFF"/>
                        </a:solidFill>
                        <a:ln w="9525">
                          <a:noFill/>
                          <a:miter lim="800000"/>
                          <a:headEnd/>
                          <a:tailEnd/>
                        </a:ln>
                      </wps:spPr>
                      <wps:txbx>
                        <w:txbxContent>
                          <w:p w14:paraId="5C47F672" w14:textId="66BBAB4A" w:rsidR="00E224CB" w:rsidRPr="00E72DF2" w:rsidRDefault="00E224CB" w:rsidP="00E224CB">
                            <w:pPr>
                              <w:rPr>
                                <w:rFonts w:ascii="Arial" w:hAnsi="Arial" w:cs="Arial"/>
                                <w:b/>
                                <w:bCs/>
                                <w:color w:val="262626" w:themeColor="text1" w:themeTint="D9"/>
                                <w:sz w:val="72"/>
                                <w:szCs w:val="72"/>
                              </w:rPr>
                            </w:pPr>
                            <w:r>
                              <w:rPr>
                                <w:rFonts w:ascii="Arial" w:hAnsi="Arial" w:cs="Arial"/>
                                <w:sz w:val="72"/>
                                <w:szCs w:val="72"/>
                              </w:rPr>
                              <w:t>DBS Policy – Recruitment (Schools)</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712BD572" id="_x0000_t202" coordsize="21600,21600" o:spt="202" path="m,l,21600r21600,l21600,xe">
                <v:stroke joinstyle="miter"/>
                <v:path gradientshapeok="t" o:connecttype="rect"/>
              </v:shapetype>
              <v:shape id="Text Box 217" o:spid="_x0000_s1026" type="#_x0000_t202" style="position:absolute;margin-left:170.2pt;margin-top:139.55pt;width:311.15pt;height:110.6pt;z-index:25165824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" stroked="f">
                <v:textbox style="mso-fit-shape-to-text:t">
                  <w:txbxContent>
                    <w:p w14:paraId="5C47F672" w14:textId="66BBAB4A" w:rsidR="00E224CB" w:rsidRPr="00E72DF2" w:rsidRDefault="00E224CB" w:rsidP="00E224CB">
                      <w:pPr>
                        <w:rPr>
                          <w:rFonts w:ascii="Arial" w:hAnsi="Arial" w:cs="Arial"/>
                          <w:b/>
                          <w:bCs/>
                          <w:color w:val="262626" w:themeColor="text1" w:themeTint="D9"/>
                          <w:sz w:val="72"/>
                          <w:szCs w:val="72"/>
                        </w:rPr>
                      </w:pPr>
                      <w:r>
                        <w:rPr>
                          <w:rFonts w:ascii="Arial" w:hAnsi="Arial" w:cs="Arial"/>
                          <w:sz w:val="72"/>
                          <w:szCs w:val="72"/>
                        </w:rPr>
                        <w:t>DBS Policy – Recruitment (Schools)</w:t>
                      </w:r>
                    </w:p>
                  </w:txbxContent>
                </v:textbox>
                <w10:wrap type="square"/>
              </v:shape>
            </w:pict>
          </mc:Fallback>
        </mc:AlternateContent>
      </w:r>
    </w:p>
    <w:p w14:paraId="22DD7EC7" w14:textId="77777777" w:rsidR="00E224CB" w:rsidRPr="003446A4" w:rsidRDefault="00E224CB" w:rsidP="00E224CB">
      <w:pPr>
        <w:rPr>
          <w:rFonts w:ascii="Arial" w:hAnsi="Arial" w:cs="Arial"/>
        </w:rPr>
      </w:pPr>
      <w:r w:rsidRPr="003446A4">
        <w:rPr>
          <w:rFonts w:ascii="Arial" w:hAnsi="Arial" w:cs="Arial"/>
          <w:noProof/>
        </w:rPr>
        <mc:AlternateContent>
          <mc:Choice Requires="wps">
            <w:drawing>
              <wp:anchor distT="45720" distB="45720" distL="114300" distR="114300" simplePos="0" relativeHeight="251658241" behindDoc="0" locked="0" layoutInCell="1" allowOverlap="1" wp14:anchorId="0AD36B80" wp14:editId="6BCFD62E">
                <wp:simplePos x="0" y="0"/>
                <wp:positionH relativeFrom="column">
                  <wp:posOffset>2259965</wp:posOffset>
                </wp:positionH>
                <wp:positionV relativeFrom="paragraph">
                  <wp:posOffset>6002020</wp:posOffset>
                </wp:positionV>
                <wp:extent cx="3951605" cy="2276475"/>
                <wp:effectExtent l="0" t="0" r="0" b="9525"/>
                <wp:wrapSquare wrapText="bothSides"/>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51605" cy="2276475"/>
                        </a:xfrm>
                        <a:prstGeom prst="rect">
                          <a:avLst/>
                        </a:prstGeom>
                        <a:solidFill>
                          <a:srgbClr val="FFFFFF"/>
                        </a:solidFill>
                        <a:ln w="9525">
                          <a:noFill/>
                          <a:miter lim="800000"/>
                          <a:headEnd/>
                          <a:tailEnd/>
                        </a:ln>
                      </wps:spPr>
                      <wps:txbx>
                        <w:txbxContent>
                          <w:p w14:paraId="09DE56A1" w14:textId="77777777" w:rsidR="00E224CB" w:rsidRPr="00E15502" w:rsidRDefault="00E224CB" w:rsidP="00E224CB">
                            <w:pPr>
                              <w:rPr>
                                <w:rFonts w:ascii="Arial" w:hAnsi="Arial" w:cs="Arial"/>
                                <w:color w:val="595959" w:themeColor="text1" w:themeTint="A6"/>
                                <w:sz w:val="28"/>
                                <w:szCs w:val="28"/>
                              </w:rPr>
                            </w:pPr>
                            <w:r w:rsidRPr="00E15502">
                              <w:rPr>
                                <w:rFonts w:ascii="Arial" w:hAnsi="Arial" w:cs="Arial"/>
                                <w:color w:val="595959" w:themeColor="text1" w:themeTint="A6"/>
                                <w:sz w:val="28"/>
                                <w:szCs w:val="28"/>
                              </w:rPr>
                              <w:t xml:space="preserve">Author: </w:t>
                            </w:r>
                            <w:r>
                              <w:rPr>
                                <w:rFonts w:ascii="Arial" w:hAnsi="Arial" w:cs="Arial"/>
                                <w:color w:val="595959" w:themeColor="text1" w:themeTint="A6"/>
                                <w:sz w:val="28"/>
                                <w:szCs w:val="28"/>
                              </w:rPr>
                              <w:t>Human Resources</w:t>
                            </w:r>
                          </w:p>
                          <w:p w14:paraId="31AE07ED" w14:textId="53CA0184" w:rsidR="00E224CB" w:rsidRDefault="00E224CB" w:rsidP="00E224CB">
                            <w:pPr>
                              <w:rPr>
                                <w:rFonts w:ascii="Arial" w:hAnsi="Arial" w:cs="Arial"/>
                                <w:color w:val="595959" w:themeColor="text1" w:themeTint="A6"/>
                                <w:sz w:val="28"/>
                                <w:szCs w:val="28"/>
                              </w:rPr>
                            </w:pPr>
                            <w:r w:rsidRPr="00E15502">
                              <w:rPr>
                                <w:rFonts w:ascii="Arial" w:hAnsi="Arial" w:cs="Arial"/>
                                <w:color w:val="595959" w:themeColor="text1" w:themeTint="A6"/>
                                <w:sz w:val="28"/>
                                <w:szCs w:val="28"/>
                              </w:rPr>
                              <w:t>Last update</w:t>
                            </w:r>
                            <w:r>
                              <w:rPr>
                                <w:rFonts w:ascii="Arial" w:hAnsi="Arial" w:cs="Arial"/>
                                <w:color w:val="595959" w:themeColor="text1" w:themeTint="A6"/>
                                <w:sz w:val="28"/>
                                <w:szCs w:val="28"/>
                              </w:rPr>
                              <w:t>d</w:t>
                            </w:r>
                            <w:r w:rsidRPr="00E15502">
                              <w:rPr>
                                <w:rFonts w:ascii="Arial" w:hAnsi="Arial" w:cs="Arial"/>
                                <w:color w:val="595959" w:themeColor="text1" w:themeTint="A6"/>
                                <w:sz w:val="28"/>
                                <w:szCs w:val="28"/>
                              </w:rPr>
                              <w:t>:</w:t>
                            </w:r>
                            <w:r>
                              <w:rPr>
                                <w:rFonts w:ascii="Arial" w:hAnsi="Arial" w:cs="Arial"/>
                                <w:color w:val="595959" w:themeColor="text1" w:themeTint="A6"/>
                                <w:sz w:val="28"/>
                                <w:szCs w:val="28"/>
                              </w:rPr>
                              <w:t xml:space="preserve"> </w:t>
                            </w:r>
                            <w:r w:rsidR="008B722C">
                              <w:rPr>
                                <w:rFonts w:ascii="Arial" w:hAnsi="Arial" w:cs="Arial"/>
                                <w:color w:val="595959" w:themeColor="text1" w:themeTint="A6"/>
                                <w:sz w:val="28"/>
                                <w:szCs w:val="28"/>
                              </w:rPr>
                              <w:t>March</w:t>
                            </w:r>
                            <w:r>
                              <w:rPr>
                                <w:rFonts w:ascii="Arial" w:hAnsi="Arial" w:cs="Arial"/>
                                <w:color w:val="595959" w:themeColor="text1" w:themeTint="A6"/>
                                <w:sz w:val="28"/>
                                <w:szCs w:val="28"/>
                              </w:rPr>
                              <w:t xml:space="preserve"> 2026</w:t>
                            </w:r>
                          </w:p>
                          <w:p w14:paraId="7C72D3BB" w14:textId="535813B9" w:rsidR="00E224CB" w:rsidRPr="00E15502" w:rsidRDefault="00E224CB" w:rsidP="00E224CB">
                            <w:pPr>
                              <w:rPr>
                                <w:rFonts w:ascii="Arial" w:hAnsi="Arial" w:cs="Arial"/>
                                <w:color w:val="595959" w:themeColor="text1" w:themeTint="A6"/>
                                <w:sz w:val="28"/>
                                <w:szCs w:val="28"/>
                              </w:rPr>
                            </w:pPr>
                            <w:r>
                              <w:rPr>
                                <w:rFonts w:ascii="Arial" w:hAnsi="Arial" w:cs="Arial"/>
                                <w:color w:val="595959" w:themeColor="text1" w:themeTint="A6"/>
                                <w:sz w:val="28"/>
                                <w:szCs w:val="28"/>
                              </w:rPr>
                              <w:t xml:space="preserve">Version: </w:t>
                            </w:r>
                            <w:r w:rsidR="008B722C">
                              <w:rPr>
                                <w:rFonts w:ascii="Arial" w:hAnsi="Arial" w:cs="Arial"/>
                                <w:color w:val="595959" w:themeColor="text1" w:themeTint="A6"/>
                                <w:sz w:val="28"/>
                                <w:szCs w:val="28"/>
                              </w:rPr>
                              <w:t>3.5.</w:t>
                            </w:r>
                            <w:r w:rsidR="00D3526B">
                              <w:rPr>
                                <w:rFonts w:ascii="Arial" w:hAnsi="Arial" w:cs="Arial"/>
                                <w:color w:val="595959" w:themeColor="text1" w:themeTint="A6"/>
                                <w:sz w:val="28"/>
                                <w:szCs w:val="28"/>
                              </w:rPr>
                              <w:t>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AD36B80" id="_x0000_t202" coordsize="21600,21600" o:spt="202" path="m,l,21600r21600,l21600,xe">
                <v:stroke joinstyle="miter"/>
                <v:path gradientshapeok="t" o:connecttype="rect"/>
              </v:shapetype>
              <v:shape id="Text Box 3" o:spid="_x0000_s1027" type="#_x0000_t202" style="position:absolute;margin-left:177.95pt;margin-top:472.6pt;width:311.15pt;height:179.25pt;z-index:251658241;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" stroked="f">
                <v:textbox>
                  <w:txbxContent>
                    <w:p w14:paraId="09DE56A1" w14:textId="77777777" w:rsidR="00E224CB" w:rsidRPr="00E15502" w:rsidRDefault="00E224CB" w:rsidP="00E224CB">
                      <w:pPr>
                        <w:rPr>
                          <w:rFonts w:ascii="Arial" w:hAnsi="Arial" w:cs="Arial"/>
                          <w:color w:val="595959" w:themeColor="text1" w:themeTint="A6"/>
                          <w:sz w:val="28"/>
                          <w:szCs w:val="28"/>
                        </w:rPr>
                      </w:pPr>
                      <w:r w:rsidRPr="00E15502">
                        <w:rPr>
                          <w:rFonts w:ascii="Arial" w:hAnsi="Arial" w:cs="Arial"/>
                          <w:color w:val="595959" w:themeColor="text1" w:themeTint="A6"/>
                          <w:sz w:val="28"/>
                          <w:szCs w:val="28"/>
                        </w:rPr>
                        <w:t xml:space="preserve">Author: </w:t>
                      </w:r>
                      <w:r>
                        <w:rPr>
                          <w:rFonts w:ascii="Arial" w:hAnsi="Arial" w:cs="Arial"/>
                          <w:color w:val="595959" w:themeColor="text1" w:themeTint="A6"/>
                          <w:sz w:val="28"/>
                          <w:szCs w:val="28"/>
                        </w:rPr>
                        <w:t>Human Resources</w:t>
                      </w:r>
                    </w:p>
                    <w:p w14:paraId="31AE07ED" w14:textId="53CA0184" w:rsidR="00E224CB" w:rsidRDefault="00E224CB" w:rsidP="00E224CB">
                      <w:pPr>
                        <w:rPr>
                          <w:rFonts w:ascii="Arial" w:hAnsi="Arial" w:cs="Arial"/>
                          <w:color w:val="595959" w:themeColor="text1" w:themeTint="A6"/>
                          <w:sz w:val="28"/>
                          <w:szCs w:val="28"/>
                        </w:rPr>
                      </w:pPr>
                      <w:r w:rsidRPr="00E15502">
                        <w:rPr>
                          <w:rFonts w:ascii="Arial" w:hAnsi="Arial" w:cs="Arial"/>
                          <w:color w:val="595959" w:themeColor="text1" w:themeTint="A6"/>
                          <w:sz w:val="28"/>
                          <w:szCs w:val="28"/>
                        </w:rPr>
                        <w:t>Last update</w:t>
                      </w:r>
                      <w:r>
                        <w:rPr>
                          <w:rFonts w:ascii="Arial" w:hAnsi="Arial" w:cs="Arial"/>
                          <w:color w:val="595959" w:themeColor="text1" w:themeTint="A6"/>
                          <w:sz w:val="28"/>
                          <w:szCs w:val="28"/>
                        </w:rPr>
                        <w:t>d</w:t>
                      </w:r>
                      <w:r w:rsidRPr="00E15502">
                        <w:rPr>
                          <w:rFonts w:ascii="Arial" w:hAnsi="Arial" w:cs="Arial"/>
                          <w:color w:val="595959" w:themeColor="text1" w:themeTint="A6"/>
                          <w:sz w:val="28"/>
                          <w:szCs w:val="28"/>
                        </w:rPr>
                        <w:t>:</w:t>
                      </w:r>
                      <w:r>
                        <w:rPr>
                          <w:rFonts w:ascii="Arial" w:hAnsi="Arial" w:cs="Arial"/>
                          <w:color w:val="595959" w:themeColor="text1" w:themeTint="A6"/>
                          <w:sz w:val="28"/>
                          <w:szCs w:val="28"/>
                        </w:rPr>
                        <w:t xml:space="preserve"> </w:t>
                      </w:r>
                      <w:r w:rsidR="008B722C">
                        <w:rPr>
                          <w:rFonts w:ascii="Arial" w:hAnsi="Arial" w:cs="Arial"/>
                          <w:color w:val="595959" w:themeColor="text1" w:themeTint="A6"/>
                          <w:sz w:val="28"/>
                          <w:szCs w:val="28"/>
                        </w:rPr>
                        <w:t>March</w:t>
                      </w:r>
                      <w:r>
                        <w:rPr>
                          <w:rFonts w:ascii="Arial" w:hAnsi="Arial" w:cs="Arial"/>
                          <w:color w:val="595959" w:themeColor="text1" w:themeTint="A6"/>
                          <w:sz w:val="28"/>
                          <w:szCs w:val="28"/>
                        </w:rPr>
                        <w:t xml:space="preserve"> 2026</w:t>
                      </w:r>
                    </w:p>
                    <w:p w14:paraId="7C72D3BB" w14:textId="535813B9" w:rsidR="00E224CB" w:rsidRPr="00E15502" w:rsidRDefault="00E224CB" w:rsidP="00E224CB">
                      <w:pPr>
                        <w:rPr>
                          <w:rFonts w:ascii="Arial" w:hAnsi="Arial" w:cs="Arial"/>
                          <w:color w:val="595959" w:themeColor="text1" w:themeTint="A6"/>
                          <w:sz w:val="28"/>
                          <w:szCs w:val="28"/>
                        </w:rPr>
                      </w:pPr>
                      <w:r>
                        <w:rPr>
                          <w:rFonts w:ascii="Arial" w:hAnsi="Arial" w:cs="Arial"/>
                          <w:color w:val="595959" w:themeColor="text1" w:themeTint="A6"/>
                          <w:sz w:val="28"/>
                          <w:szCs w:val="28"/>
                        </w:rPr>
                        <w:t xml:space="preserve">Version: </w:t>
                      </w:r>
                      <w:r w:rsidR="008B722C">
                        <w:rPr>
                          <w:rFonts w:ascii="Arial" w:hAnsi="Arial" w:cs="Arial"/>
                          <w:color w:val="595959" w:themeColor="text1" w:themeTint="A6"/>
                          <w:sz w:val="28"/>
                          <w:szCs w:val="28"/>
                        </w:rPr>
                        <w:t>3.5.</w:t>
                      </w:r>
                      <w:r w:rsidR="00D3526B">
                        <w:rPr>
                          <w:rFonts w:ascii="Arial" w:hAnsi="Arial" w:cs="Arial"/>
                          <w:color w:val="595959" w:themeColor="text1" w:themeTint="A6"/>
                          <w:sz w:val="28"/>
                          <w:szCs w:val="28"/>
                        </w:rPr>
                        <w:t>1</w:t>
                      </w:r>
                    </w:p>
                  </w:txbxContent>
                </v:textbox>
                <w10:wrap type="square"/>
              </v:shape>
            </w:pict>
          </mc:Fallback>
        </mc:AlternateContent>
      </w:r>
      <w:r w:rsidRPr="003446A4">
        <w:rPr>
          <w:rFonts w:ascii="Arial" w:hAnsi="Arial" w:cs="Arial"/>
        </w:rPr>
        <w:br w:type="page"/>
      </w:r>
    </w:p>
    <w:p w14:paraId="26555F41" w14:textId="77777777" w:rsidR="00E224CB" w:rsidRPr="003446A4" w:rsidRDefault="00E224CB" w:rsidP="00E224CB">
      <w:pPr>
        <w:rPr>
          <w:rFonts w:ascii="Arial" w:hAnsi="Arial" w:cs="Arial"/>
        </w:rPr>
      </w:pPr>
    </w:p>
    <w:p w14:paraId="3433F49D" w14:textId="77777777" w:rsidR="00E224CB" w:rsidRPr="003446A4" w:rsidRDefault="00E224CB" w:rsidP="00E224CB">
      <w:pPr>
        <w:rPr>
          <w:rFonts w:ascii="Arial" w:hAnsi="Arial" w:cs="Arial"/>
          <w:b/>
          <w:bCs/>
          <w:color w:val="6F2277"/>
          <w:sz w:val="32"/>
          <w:szCs w:val="32"/>
        </w:rPr>
      </w:pPr>
      <w:r w:rsidRPr="003446A4">
        <w:rPr>
          <w:rFonts w:ascii="Arial" w:hAnsi="Arial" w:cs="Arial"/>
          <w:b/>
          <w:bCs/>
          <w:color w:val="6F2277"/>
          <w:sz w:val="32"/>
          <w:szCs w:val="32"/>
        </w:rPr>
        <w:t>Purpose</w:t>
      </w:r>
    </w:p>
    <w:p w14:paraId="41EA132B" w14:textId="43378625" w:rsidR="00E224CB" w:rsidRPr="00E224CB" w:rsidRDefault="00E224CB" w:rsidP="00E224CB">
      <w:pPr>
        <w:pStyle w:val="BodyTextIndent"/>
        <w:numPr>
          <w:ilvl w:val="1"/>
          <w:numId w:val="1"/>
        </w:numPr>
        <w:jc w:val="left"/>
        <w:rPr>
          <w:rFonts w:ascii="Arial" w:hAnsi="Arial" w:cs="Arial"/>
        </w:rPr>
      </w:pPr>
      <w:r w:rsidRPr="00A83D31">
        <w:rPr>
          <w:rFonts w:ascii="Arial" w:hAnsi="Arial" w:cs="Arial"/>
        </w:rPr>
        <w:t>This document outlines the Royal Borough of Windsor and Maidenhead’s approach to DBS checks within recruitment. It explains the levels of disclosure, when they are required, and the council’s responsibilities as a Registered and Umbrella Body. The policy ensures safe, lawful recruitment practices, supports safeguarding, and provides guidance on portability, renewal, and associated costs.</w:t>
      </w:r>
    </w:p>
    <w:p w14:paraId="0AB9BA10" w14:textId="77777777" w:rsidR="00E224CB" w:rsidRPr="009A23C6" w:rsidRDefault="00E224CB" w:rsidP="00E224CB">
      <w:pPr>
        <w:pStyle w:val="BodyTextIndent"/>
        <w:ind w:left="0"/>
        <w:jc w:val="left"/>
        <w:rPr>
          <w:rFonts w:ascii="Arial" w:hAnsi="Arial" w:cs="Arial"/>
        </w:rPr>
      </w:pPr>
    </w:p>
    <w:p w14:paraId="1223A6A5" w14:textId="77777777" w:rsidR="00E224CB" w:rsidRPr="003446A4" w:rsidRDefault="00E224CB" w:rsidP="00E224CB">
      <w:pPr>
        <w:rPr>
          <w:rFonts w:ascii="Arial" w:hAnsi="Arial" w:cs="Arial"/>
          <w:b/>
          <w:bCs/>
          <w:color w:val="6F2277"/>
          <w:sz w:val="32"/>
          <w:szCs w:val="32"/>
        </w:rPr>
      </w:pPr>
      <w:r w:rsidRPr="003446A4">
        <w:rPr>
          <w:rFonts w:ascii="Arial" w:hAnsi="Arial" w:cs="Arial"/>
          <w:b/>
          <w:bCs/>
          <w:color w:val="6F2277"/>
          <w:sz w:val="32"/>
          <w:szCs w:val="32"/>
        </w:rPr>
        <w:t>Scope</w:t>
      </w:r>
    </w:p>
    <w:p w14:paraId="7CBCCF92" w14:textId="5E2F699C" w:rsidR="00E224CB" w:rsidRDefault="00E224CB" w:rsidP="00E224CB">
      <w:pPr>
        <w:pStyle w:val="BodyText"/>
        <w:spacing w:after="0"/>
        <w:ind w:left="720" w:hanging="720"/>
        <w:rPr>
          <w:rFonts w:ascii="Arial" w:hAnsi="Arial" w:cs="Arial"/>
        </w:rPr>
      </w:pPr>
      <w:r>
        <w:rPr>
          <w:rFonts w:ascii="Arial" w:hAnsi="Arial" w:cs="Arial"/>
        </w:rPr>
        <w:t>2.1</w:t>
      </w:r>
      <w:r>
        <w:rPr>
          <w:rFonts w:ascii="Arial" w:hAnsi="Arial" w:cs="Arial"/>
        </w:rPr>
        <w:tab/>
      </w:r>
      <w:r w:rsidRPr="009A23C6">
        <w:rPr>
          <w:rFonts w:ascii="Arial" w:hAnsi="Arial" w:cs="Arial"/>
        </w:rPr>
        <w:t xml:space="preserve"> </w:t>
      </w:r>
      <w:r>
        <w:rPr>
          <w:rFonts w:ascii="Arial" w:hAnsi="Arial" w:cs="Arial"/>
        </w:rPr>
        <w:t>This guidance pertains to the DBS process within RBWM for Schools.</w:t>
      </w:r>
    </w:p>
    <w:p w14:paraId="727406C0" w14:textId="77777777" w:rsidR="00E224CB" w:rsidRDefault="00E224CB" w:rsidP="00E224CB">
      <w:pPr>
        <w:pStyle w:val="BodyText"/>
        <w:spacing w:after="0"/>
        <w:rPr>
          <w:rFonts w:ascii="Arial" w:hAnsi="Arial" w:cs="Arial"/>
        </w:rPr>
      </w:pPr>
    </w:p>
    <w:p w14:paraId="6833F78C" w14:textId="77777777" w:rsidR="00E224CB" w:rsidRDefault="00E224CB" w:rsidP="00E224CB">
      <w:pPr>
        <w:pStyle w:val="BodyText"/>
        <w:spacing w:after="0"/>
        <w:rPr>
          <w:rFonts w:ascii="Arial" w:hAnsi="Arial" w:cs="Arial"/>
        </w:rPr>
      </w:pPr>
    </w:p>
    <w:p w14:paraId="2CACA32E" w14:textId="77777777" w:rsidR="00E224CB" w:rsidRDefault="00E224CB" w:rsidP="00E224CB">
      <w:pPr>
        <w:rPr>
          <w:rFonts w:ascii="Arial" w:hAnsi="Arial" w:cs="Arial"/>
          <w:b/>
          <w:bCs/>
          <w:color w:val="6F2277"/>
          <w:sz w:val="32"/>
          <w:szCs w:val="32"/>
        </w:rPr>
      </w:pPr>
      <w:r>
        <w:rPr>
          <w:rFonts w:ascii="Arial" w:hAnsi="Arial" w:cs="Arial"/>
          <w:b/>
          <w:bCs/>
          <w:color w:val="6F2277"/>
          <w:sz w:val="32"/>
          <w:szCs w:val="32"/>
        </w:rPr>
        <w:t>Introduction</w:t>
      </w:r>
    </w:p>
    <w:p w14:paraId="75FCF612" w14:textId="77777777" w:rsidR="00E224CB" w:rsidRDefault="00E224CB" w:rsidP="00E224CB">
      <w:pPr>
        <w:pStyle w:val="BodyTextIndent"/>
        <w:ind w:left="720" w:hanging="720"/>
        <w:jc w:val="left"/>
        <w:rPr>
          <w:rFonts w:ascii="Arial" w:hAnsi="Arial" w:cs="Arial"/>
        </w:rPr>
      </w:pPr>
      <w:r>
        <w:rPr>
          <w:rFonts w:ascii="Arial" w:hAnsi="Arial" w:cs="Arial"/>
        </w:rPr>
        <w:t>3.1</w:t>
      </w:r>
      <w:r>
        <w:rPr>
          <w:rFonts w:ascii="Arial" w:hAnsi="Arial" w:cs="Arial"/>
        </w:rPr>
        <w:tab/>
      </w:r>
      <w:r w:rsidRPr="00A83D31">
        <w:rPr>
          <w:rFonts w:ascii="Arial" w:hAnsi="Arial" w:cs="Arial"/>
        </w:rPr>
        <w:t>This document outlines the Royal Borough of Windsor and Maidenhead’s approach to DBS checks within recruitment. It explains the levels of disclosure, when they are required, and the council’s responsibilities as a Registered and Umbrella Body. The policy ensures safe, lawful recruitment practices, supports safeguarding, and provides guidance on portability, renewal, and associated costs.</w:t>
      </w:r>
    </w:p>
    <w:p w14:paraId="69D4A821" w14:textId="77777777" w:rsidR="00E224CB" w:rsidRDefault="00E224CB" w:rsidP="00E224CB">
      <w:pPr>
        <w:pStyle w:val="BodyTextIndent"/>
        <w:ind w:left="720" w:hanging="720"/>
        <w:jc w:val="left"/>
        <w:rPr>
          <w:rFonts w:ascii="Arial" w:hAnsi="Arial" w:cs="Arial"/>
        </w:rPr>
      </w:pPr>
    </w:p>
    <w:p w14:paraId="047912FE" w14:textId="77777777" w:rsidR="00E224CB" w:rsidRDefault="00E224CB" w:rsidP="00E224CB">
      <w:pPr>
        <w:pStyle w:val="BodyTextIndent"/>
        <w:ind w:left="720" w:hanging="720"/>
        <w:jc w:val="left"/>
        <w:rPr>
          <w:rFonts w:ascii="Arial" w:hAnsi="Arial" w:cs="Arial"/>
        </w:rPr>
      </w:pPr>
      <w:r>
        <w:rPr>
          <w:rFonts w:ascii="Arial" w:hAnsi="Arial" w:cs="Arial"/>
        </w:rPr>
        <w:t>3.2</w:t>
      </w:r>
      <w:r>
        <w:rPr>
          <w:rFonts w:ascii="Arial" w:hAnsi="Arial" w:cs="Arial"/>
        </w:rPr>
        <w:tab/>
      </w:r>
      <w:r w:rsidRPr="00A83D31">
        <w:rPr>
          <w:rFonts w:ascii="Arial" w:hAnsi="Arial" w:cs="Arial"/>
        </w:rPr>
        <w:t>The Disclosure and Barring Service (DBS) draws on information from the Police National Computer (PNC), relevant local police records, and the DBS</w:t>
      </w:r>
      <w:r w:rsidRPr="00A83D31">
        <w:rPr>
          <w:rFonts w:ascii="Cambria Math" w:hAnsi="Cambria Math" w:cs="Cambria Math"/>
        </w:rPr>
        <w:t>‑</w:t>
      </w:r>
      <w:r w:rsidRPr="00A83D31">
        <w:rPr>
          <w:rFonts w:ascii="Arial" w:hAnsi="Arial" w:cs="Arial"/>
        </w:rPr>
        <w:t>maintained children’s and adults’ barred lists. This enables organisations to make safer and more informed recruitment decisions by providing a structured disclosure service that highlights information relevant to safeguarding.</w:t>
      </w:r>
    </w:p>
    <w:p w14:paraId="070703B2" w14:textId="77777777" w:rsidR="00E224CB" w:rsidRDefault="00E224CB" w:rsidP="00E224CB">
      <w:pPr>
        <w:pStyle w:val="BodyTextIndent"/>
        <w:ind w:left="720" w:hanging="720"/>
        <w:jc w:val="left"/>
        <w:rPr>
          <w:rFonts w:ascii="Arial" w:hAnsi="Arial" w:cs="Arial"/>
        </w:rPr>
      </w:pPr>
    </w:p>
    <w:p w14:paraId="33DA56E4" w14:textId="77777777" w:rsidR="00E224CB" w:rsidRDefault="00E224CB" w:rsidP="00E224CB">
      <w:pPr>
        <w:pStyle w:val="BodyTextIndent"/>
        <w:ind w:left="720" w:hanging="720"/>
        <w:jc w:val="left"/>
      </w:pPr>
      <w:r>
        <w:rPr>
          <w:rFonts w:ascii="Arial" w:hAnsi="Arial" w:cs="Arial"/>
        </w:rPr>
        <w:t>3.3</w:t>
      </w:r>
      <w:r>
        <w:rPr>
          <w:rFonts w:ascii="Arial" w:hAnsi="Arial" w:cs="Arial"/>
        </w:rPr>
        <w:tab/>
        <w:t xml:space="preserve">The Royal </w:t>
      </w:r>
      <w:r w:rsidRPr="00C96D1C">
        <w:rPr>
          <w:rFonts w:ascii="Arial" w:hAnsi="Arial" w:cs="Arial"/>
          <w:szCs w:val="24"/>
        </w:rPr>
        <w:t xml:space="preserve">Borough of Windsor and Maidenhead is a Registered Body of the DBS. It is also an Umbrella Body that can ‘countersign’ Disclosure applications on behalf of others and therefore is bound by their code of </w:t>
      </w:r>
      <w:r w:rsidRPr="00FB1240">
        <w:rPr>
          <w:rFonts w:ascii="Arial" w:hAnsi="Arial" w:cs="Arial"/>
          <w:szCs w:val="24"/>
        </w:rPr>
        <w:t xml:space="preserve">practice.  </w:t>
      </w:r>
      <w:hyperlink r:id="rId11" w:history="1">
        <w:r w:rsidRPr="00FB1240">
          <w:rPr>
            <w:rStyle w:val="Hyperlink"/>
            <w:rFonts w:ascii="Arial" w:eastAsiaTheme="majorEastAsia" w:hAnsi="Arial" w:cs="Arial"/>
            <w:szCs w:val="24"/>
          </w:rPr>
          <w:t>DBS code of practice - GOV.UK (www.gov.uk)</w:t>
        </w:r>
      </w:hyperlink>
    </w:p>
    <w:p w14:paraId="419FF77F" w14:textId="77777777" w:rsidR="00E224CB" w:rsidRDefault="00E224CB" w:rsidP="00E224CB">
      <w:pPr>
        <w:pStyle w:val="BodyTextIndent"/>
        <w:ind w:left="720" w:hanging="720"/>
        <w:jc w:val="left"/>
      </w:pPr>
    </w:p>
    <w:p w14:paraId="5A4440A5" w14:textId="77777777" w:rsidR="00E224CB" w:rsidRPr="00A83D31" w:rsidRDefault="00E224CB" w:rsidP="00E224CB">
      <w:pPr>
        <w:pStyle w:val="BodyTextIndent"/>
        <w:ind w:left="720" w:hanging="720"/>
        <w:jc w:val="left"/>
        <w:rPr>
          <w:rFonts w:ascii="Arial" w:hAnsi="Arial" w:cs="Arial"/>
        </w:rPr>
      </w:pPr>
      <w:r w:rsidRPr="00A83D31">
        <w:rPr>
          <w:rFonts w:ascii="Arial" w:hAnsi="Arial" w:cs="Arial"/>
        </w:rPr>
        <w:t>3.4</w:t>
      </w:r>
      <w:r w:rsidRPr="00A83D31">
        <w:rPr>
          <w:rFonts w:ascii="Arial" w:hAnsi="Arial" w:cs="Arial"/>
        </w:rPr>
        <w:tab/>
        <w:t>All recruiting managers must ensure compliance with this policy. Any failure to comply will be considered a breach of conduct and subject to potential disciplinary action.</w:t>
      </w:r>
    </w:p>
    <w:p w14:paraId="0770CF4A" w14:textId="77777777" w:rsidR="00E224CB" w:rsidRPr="003446A4" w:rsidRDefault="00E224CB" w:rsidP="00E224CB">
      <w:pPr>
        <w:rPr>
          <w:rFonts w:ascii="Arial" w:hAnsi="Arial" w:cs="Arial"/>
          <w:b/>
          <w:bCs/>
          <w:color w:val="6F2277"/>
          <w:sz w:val="32"/>
          <w:szCs w:val="32"/>
        </w:rPr>
      </w:pPr>
    </w:p>
    <w:p w14:paraId="0DCCF917" w14:textId="77777777" w:rsidR="00E224CB" w:rsidRDefault="00E224CB" w:rsidP="00E224CB">
      <w:pPr>
        <w:rPr>
          <w:rFonts w:ascii="Arial" w:hAnsi="Arial" w:cs="Arial"/>
          <w:b/>
          <w:bCs/>
          <w:color w:val="6F2277"/>
          <w:sz w:val="32"/>
          <w:szCs w:val="32"/>
        </w:rPr>
      </w:pPr>
      <w:r>
        <w:rPr>
          <w:rFonts w:ascii="Arial" w:hAnsi="Arial" w:cs="Arial"/>
          <w:b/>
          <w:bCs/>
          <w:color w:val="6F2277"/>
          <w:sz w:val="32"/>
          <w:szCs w:val="32"/>
        </w:rPr>
        <w:t>Levels of Disclosure</w:t>
      </w:r>
    </w:p>
    <w:p w14:paraId="0B7CAB78" w14:textId="77777777" w:rsidR="00E224CB" w:rsidRDefault="00E224CB" w:rsidP="00E224CB">
      <w:pPr>
        <w:pStyle w:val="BodyTextIndent"/>
        <w:ind w:left="720" w:hanging="720"/>
        <w:jc w:val="left"/>
        <w:rPr>
          <w:rFonts w:ascii="Arial" w:hAnsi="Arial" w:cs="Arial"/>
        </w:rPr>
      </w:pPr>
      <w:r>
        <w:rPr>
          <w:rFonts w:ascii="Arial" w:hAnsi="Arial" w:cs="Arial"/>
        </w:rPr>
        <w:t>4.1</w:t>
      </w:r>
      <w:r>
        <w:rPr>
          <w:rFonts w:ascii="Arial" w:hAnsi="Arial" w:cs="Arial"/>
        </w:rPr>
        <w:tab/>
      </w:r>
      <w:r w:rsidRPr="00A83D31">
        <w:rPr>
          <w:rFonts w:ascii="Arial" w:hAnsi="Arial" w:cs="Arial"/>
        </w:rPr>
        <w:t>Th</w:t>
      </w:r>
      <w:r>
        <w:rPr>
          <w:rFonts w:ascii="Arial" w:hAnsi="Arial" w:cs="Arial"/>
        </w:rPr>
        <w:t>ere are four levels of Disclosure that are provided by the DBS, either Basic, Standard, Enhanced or Enhanced with Barring.</w:t>
      </w:r>
    </w:p>
    <w:p w14:paraId="63FE2EA0" w14:textId="77777777" w:rsidR="000A27FA" w:rsidRDefault="000A27FA" w:rsidP="00E224CB">
      <w:pPr>
        <w:pStyle w:val="BodyTextIndent"/>
        <w:ind w:left="720" w:hanging="720"/>
        <w:jc w:val="left"/>
        <w:rPr>
          <w:rFonts w:ascii="Arial" w:hAnsi="Arial" w:cs="Arial"/>
        </w:rPr>
      </w:pPr>
    </w:p>
    <w:p w14:paraId="48CAD257" w14:textId="77777777" w:rsidR="00E224CB" w:rsidRDefault="00E224CB" w:rsidP="00E224CB">
      <w:pPr>
        <w:pStyle w:val="BodyTextIndent"/>
        <w:ind w:left="720" w:hanging="720"/>
        <w:jc w:val="left"/>
        <w:rPr>
          <w:rFonts w:ascii="Arial" w:hAnsi="Arial" w:cs="Arial"/>
        </w:rPr>
      </w:pPr>
      <w:r>
        <w:rPr>
          <w:rFonts w:ascii="Arial" w:hAnsi="Arial" w:cs="Arial"/>
        </w:rPr>
        <w:t>4.2</w:t>
      </w:r>
      <w:r>
        <w:rPr>
          <w:rFonts w:ascii="Arial" w:hAnsi="Arial" w:cs="Arial"/>
        </w:rPr>
        <w:tab/>
        <w:t xml:space="preserve">The level of Disclosure required will depend on the type of work involved. The HR system holds the level of required check against the position details. HR also holds a list of DBS counter signatories. </w:t>
      </w:r>
    </w:p>
    <w:p w14:paraId="6C1352E6" w14:textId="77777777" w:rsidR="000A27FA" w:rsidRDefault="000A27FA" w:rsidP="00E224CB">
      <w:pPr>
        <w:pStyle w:val="BodyTextIndent"/>
        <w:ind w:left="720" w:hanging="720"/>
        <w:jc w:val="left"/>
        <w:rPr>
          <w:rFonts w:ascii="Arial" w:hAnsi="Arial" w:cs="Arial"/>
        </w:rPr>
      </w:pPr>
    </w:p>
    <w:p w14:paraId="27F432D7" w14:textId="77777777" w:rsidR="00E224CB" w:rsidRDefault="00E224CB" w:rsidP="00E224CB">
      <w:pPr>
        <w:pStyle w:val="BodyTextIndent"/>
        <w:ind w:left="720" w:hanging="720"/>
        <w:jc w:val="left"/>
        <w:rPr>
          <w:rFonts w:ascii="Arial" w:hAnsi="Arial" w:cs="Arial"/>
        </w:rPr>
      </w:pPr>
      <w:r>
        <w:rPr>
          <w:rFonts w:ascii="Arial" w:hAnsi="Arial" w:cs="Arial"/>
        </w:rPr>
        <w:t>4.3</w:t>
      </w:r>
      <w:r>
        <w:rPr>
          <w:rFonts w:ascii="Arial" w:hAnsi="Arial" w:cs="Arial"/>
        </w:rPr>
        <w:tab/>
        <w:t xml:space="preserve">Enhanced disclosures will be required for posts within regulated settings or where there is regulated activity with children or vulnerable adults. This includes but is not limited to Social Workers, Care Assistants, Teachers and Youth Workers. </w:t>
      </w:r>
    </w:p>
    <w:p w14:paraId="5E4F36C6" w14:textId="77777777" w:rsidR="00E224CB" w:rsidRDefault="00E224CB" w:rsidP="00E224CB">
      <w:pPr>
        <w:pStyle w:val="BodyTextIndent"/>
        <w:ind w:left="720" w:hanging="720"/>
        <w:jc w:val="left"/>
        <w:rPr>
          <w:rFonts w:ascii="Arial" w:hAnsi="Arial" w:cs="Arial"/>
        </w:rPr>
      </w:pPr>
      <w:r>
        <w:rPr>
          <w:rFonts w:ascii="Arial" w:hAnsi="Arial" w:cs="Arial"/>
        </w:rPr>
        <w:lastRenderedPageBreak/>
        <w:t>4.4</w:t>
      </w:r>
      <w:r>
        <w:rPr>
          <w:rFonts w:ascii="Arial" w:hAnsi="Arial" w:cs="Arial"/>
        </w:rPr>
        <w:tab/>
        <w:t>All School positions are designated at an Enhanced level.</w:t>
      </w:r>
    </w:p>
    <w:p w14:paraId="52631142" w14:textId="77777777" w:rsidR="000A27FA" w:rsidRDefault="000A27FA" w:rsidP="00E224CB">
      <w:pPr>
        <w:pStyle w:val="BodyTextIndent"/>
        <w:ind w:left="720" w:hanging="720"/>
        <w:jc w:val="left"/>
        <w:rPr>
          <w:rFonts w:ascii="Arial" w:hAnsi="Arial" w:cs="Arial"/>
        </w:rPr>
      </w:pPr>
    </w:p>
    <w:p w14:paraId="1FF52D83" w14:textId="77777777" w:rsidR="00E224CB" w:rsidRDefault="00E224CB" w:rsidP="00E224CB">
      <w:pPr>
        <w:pStyle w:val="BodyTextIndent"/>
        <w:ind w:left="720" w:hanging="720"/>
        <w:jc w:val="left"/>
        <w:rPr>
          <w:rFonts w:ascii="Arial" w:hAnsi="Arial" w:cs="Arial"/>
        </w:rPr>
      </w:pPr>
      <w:r>
        <w:rPr>
          <w:rFonts w:ascii="Arial" w:hAnsi="Arial" w:cs="Arial"/>
        </w:rPr>
        <w:t>4.5</w:t>
      </w:r>
      <w:r>
        <w:rPr>
          <w:rFonts w:ascii="Arial" w:hAnsi="Arial" w:cs="Arial"/>
        </w:rPr>
        <w:tab/>
        <w:t xml:space="preserve">Advice can be sought from HR regarding the types and levels of posts for which a Disclosure is required. Detail on the different types of DBS check can be accessed via </w:t>
      </w:r>
      <w:hyperlink r:id="rId12" w:history="1">
        <w:r w:rsidRPr="0003643F">
          <w:rPr>
            <w:rStyle w:val="Hyperlink"/>
            <w:rFonts w:ascii="Arial" w:eastAsiaTheme="majorEastAsia" w:hAnsi="Arial" w:cs="Arial"/>
            <w:szCs w:val="24"/>
          </w:rPr>
          <w:t>http://www.homeoffice.gov.uk/agencies-public-bodies/dbs/about-us1/</w:t>
        </w:r>
      </w:hyperlink>
    </w:p>
    <w:p w14:paraId="1BDFBD6E" w14:textId="77777777" w:rsidR="00E224CB" w:rsidRDefault="00E224CB" w:rsidP="00E224CB">
      <w:pPr>
        <w:rPr>
          <w:rFonts w:ascii="Arial" w:hAnsi="Arial" w:cs="Arial"/>
          <w:b/>
          <w:bCs/>
          <w:color w:val="6F2277"/>
          <w:sz w:val="32"/>
          <w:szCs w:val="32"/>
        </w:rPr>
      </w:pPr>
    </w:p>
    <w:p w14:paraId="7172D955" w14:textId="77777777" w:rsidR="00E224CB" w:rsidRDefault="00E224CB" w:rsidP="00E224CB">
      <w:pPr>
        <w:rPr>
          <w:rFonts w:ascii="Arial" w:hAnsi="Arial" w:cs="Arial"/>
          <w:b/>
          <w:bCs/>
          <w:color w:val="6F2277"/>
          <w:sz w:val="32"/>
          <w:szCs w:val="32"/>
        </w:rPr>
      </w:pPr>
      <w:r>
        <w:rPr>
          <w:rFonts w:ascii="Arial" w:hAnsi="Arial" w:cs="Arial"/>
          <w:b/>
          <w:bCs/>
          <w:color w:val="6F2277"/>
          <w:sz w:val="32"/>
          <w:szCs w:val="32"/>
        </w:rPr>
        <w:t>Recruitment</w:t>
      </w:r>
    </w:p>
    <w:p w14:paraId="5E0890CE" w14:textId="77777777" w:rsidR="00E224CB" w:rsidRDefault="00E224CB" w:rsidP="00E224CB">
      <w:pPr>
        <w:pStyle w:val="BodyTextIndent"/>
        <w:ind w:left="720" w:hanging="720"/>
        <w:jc w:val="left"/>
        <w:rPr>
          <w:rFonts w:ascii="Arial" w:hAnsi="Arial" w:cs="Arial"/>
          <w:szCs w:val="24"/>
        </w:rPr>
      </w:pPr>
      <w:r>
        <w:rPr>
          <w:rFonts w:ascii="Arial" w:hAnsi="Arial" w:cs="Arial"/>
        </w:rPr>
        <w:t>5.1</w:t>
      </w:r>
      <w:r w:rsidRPr="00A82943">
        <w:rPr>
          <w:rFonts w:ascii="Arial" w:hAnsi="Arial" w:cs="Arial"/>
          <w:szCs w:val="24"/>
        </w:rPr>
        <w:tab/>
        <w:t xml:space="preserve">The council is committed to employing from a wide-ranging labour pool. It will make every effort to prevent unfair discrimination against ex-offenders who work for the council or who may be job applicants or volunteers. </w:t>
      </w:r>
    </w:p>
    <w:p w14:paraId="09A823A7" w14:textId="77777777" w:rsidR="00E224CB" w:rsidRPr="00A82943" w:rsidRDefault="00E224CB" w:rsidP="00E224CB">
      <w:pPr>
        <w:pStyle w:val="BodyTextIndent"/>
        <w:ind w:left="720" w:hanging="720"/>
        <w:jc w:val="left"/>
        <w:rPr>
          <w:rFonts w:ascii="Arial" w:hAnsi="Arial" w:cs="Arial"/>
          <w:szCs w:val="24"/>
        </w:rPr>
      </w:pPr>
    </w:p>
    <w:p w14:paraId="126C77F7" w14:textId="77777777" w:rsidR="00E224CB" w:rsidRDefault="00E224CB" w:rsidP="00E224CB">
      <w:pPr>
        <w:ind w:left="720" w:hanging="720"/>
        <w:rPr>
          <w:rFonts w:ascii="Arial" w:hAnsi="Arial" w:cs="Arial"/>
          <w:sz w:val="24"/>
          <w:szCs w:val="24"/>
        </w:rPr>
      </w:pPr>
      <w:r w:rsidRPr="00A82943">
        <w:rPr>
          <w:rFonts w:ascii="Arial" w:hAnsi="Arial" w:cs="Arial"/>
          <w:sz w:val="24"/>
          <w:szCs w:val="24"/>
        </w:rPr>
        <w:t>5.2</w:t>
      </w:r>
      <w:r w:rsidRPr="00A82943">
        <w:rPr>
          <w:rFonts w:ascii="Arial" w:hAnsi="Arial" w:cs="Arial"/>
          <w:sz w:val="24"/>
          <w:szCs w:val="24"/>
        </w:rPr>
        <w:tab/>
        <w:t xml:space="preserve">The council is committed to the principles of the Rehabilitation of Offenders Act </w:t>
      </w:r>
      <w:proofErr w:type="gramStart"/>
      <w:r w:rsidRPr="00A82943">
        <w:rPr>
          <w:rFonts w:ascii="Arial" w:hAnsi="Arial" w:cs="Arial"/>
          <w:sz w:val="24"/>
          <w:szCs w:val="24"/>
        </w:rPr>
        <w:t>1974,</w:t>
      </w:r>
      <w:proofErr w:type="gramEnd"/>
      <w:r w:rsidRPr="00A82943">
        <w:rPr>
          <w:rFonts w:ascii="Arial" w:hAnsi="Arial" w:cs="Arial"/>
          <w:sz w:val="24"/>
          <w:szCs w:val="24"/>
        </w:rPr>
        <w:t xml:space="preserve"> whereby certain convictions are considered ‘spent’ after a stipulated period of time. To this end, candidates for some jobs do not have to disclose convictions once they are spent.  When a person applies for a job with the borough, the borough in most cases will not </w:t>
      </w:r>
      <w:proofErr w:type="gramStart"/>
      <w:r w:rsidRPr="00A82943">
        <w:rPr>
          <w:rFonts w:ascii="Arial" w:hAnsi="Arial" w:cs="Arial"/>
          <w:sz w:val="24"/>
          <w:szCs w:val="24"/>
        </w:rPr>
        <w:t>take into account</w:t>
      </w:r>
      <w:proofErr w:type="gramEnd"/>
      <w:r w:rsidRPr="00A82943">
        <w:rPr>
          <w:rFonts w:ascii="Arial" w:hAnsi="Arial" w:cs="Arial"/>
          <w:sz w:val="24"/>
          <w:szCs w:val="24"/>
        </w:rPr>
        <w:t xml:space="preserve"> previous time-expired convictions as laid down in the Rehabilitation of Offenders Act 1974 (ROA 1974) unless the job requires that all convictions be disclosed, as set out below.</w:t>
      </w:r>
    </w:p>
    <w:p w14:paraId="6642FE58" w14:textId="77777777" w:rsidR="00E224CB" w:rsidRDefault="00E224CB" w:rsidP="00E224CB">
      <w:pPr>
        <w:ind w:left="720" w:hanging="720"/>
        <w:rPr>
          <w:rFonts w:ascii="Arial" w:hAnsi="Arial" w:cs="Arial"/>
          <w:sz w:val="24"/>
          <w:szCs w:val="24"/>
        </w:rPr>
      </w:pPr>
      <w:r>
        <w:rPr>
          <w:rFonts w:ascii="Arial" w:hAnsi="Arial" w:cs="Arial"/>
          <w:sz w:val="24"/>
          <w:szCs w:val="24"/>
        </w:rPr>
        <w:t>5.3</w:t>
      </w:r>
      <w:r>
        <w:rPr>
          <w:rFonts w:ascii="Arial" w:hAnsi="Arial" w:cs="Arial"/>
          <w:sz w:val="24"/>
          <w:szCs w:val="24"/>
        </w:rPr>
        <w:tab/>
        <w:t xml:space="preserve">Some positions are exempt from the provisions of the Rehabilitation of Offenders Act 197, as set out in the Exceptions to the order, further information can be found in the Policy and Procedure on Rehabilitation of Offenders Act 1974, or visiting the DBS website </w:t>
      </w:r>
      <w:r w:rsidRPr="00881039">
        <w:rPr>
          <w:rFonts w:ascii="Arial" w:hAnsi="Arial" w:cs="Arial"/>
          <w:sz w:val="24"/>
          <w:szCs w:val="24"/>
        </w:rPr>
        <w:t xml:space="preserve">at </w:t>
      </w:r>
      <w:hyperlink r:id="rId13" w:history="1">
        <w:r w:rsidRPr="00881039">
          <w:rPr>
            <w:rStyle w:val="Hyperlink"/>
            <w:rFonts w:ascii="Arial" w:hAnsi="Arial" w:cs="Arial"/>
            <w:sz w:val="24"/>
            <w:szCs w:val="24"/>
          </w:rPr>
          <w:t>http://www.homeoffice.gov.uk/agencies-public-bodies/dbs/about-us1/</w:t>
        </w:r>
      </w:hyperlink>
      <w:r w:rsidRPr="00881039">
        <w:rPr>
          <w:rFonts w:ascii="Arial" w:hAnsi="Arial" w:cs="Arial"/>
          <w:sz w:val="24"/>
          <w:szCs w:val="24"/>
        </w:rPr>
        <w:t>.</w:t>
      </w:r>
      <w:r>
        <w:rPr>
          <w:rFonts w:ascii="Arial" w:hAnsi="Arial" w:cs="Arial"/>
          <w:sz w:val="24"/>
          <w:szCs w:val="24"/>
        </w:rPr>
        <w:t xml:space="preserve">  </w:t>
      </w:r>
    </w:p>
    <w:p w14:paraId="332457FA" w14:textId="77777777" w:rsidR="00E224CB" w:rsidRDefault="00E224CB" w:rsidP="00E224CB">
      <w:pPr>
        <w:ind w:left="720" w:hanging="720"/>
        <w:rPr>
          <w:rFonts w:ascii="Arial" w:hAnsi="Arial" w:cs="Arial"/>
          <w:sz w:val="24"/>
          <w:szCs w:val="24"/>
        </w:rPr>
      </w:pPr>
      <w:r>
        <w:rPr>
          <w:rFonts w:ascii="Arial" w:hAnsi="Arial" w:cs="Arial"/>
          <w:sz w:val="24"/>
          <w:szCs w:val="24"/>
        </w:rPr>
        <w:t>5.4</w:t>
      </w:r>
      <w:r>
        <w:rPr>
          <w:rFonts w:ascii="Arial" w:hAnsi="Arial" w:cs="Arial"/>
          <w:sz w:val="24"/>
          <w:szCs w:val="24"/>
        </w:rPr>
        <w:tab/>
        <w:t xml:space="preserve">Applicants for exempt posts are required to disclose their convictions even if they would otherwise be considered ‘spent’ and a DBS check is required.   </w:t>
      </w:r>
      <w:r w:rsidRPr="0003643F">
        <w:rPr>
          <w:rFonts w:ascii="Arial" w:hAnsi="Arial" w:cs="Arial"/>
          <w:sz w:val="24"/>
          <w:szCs w:val="24"/>
        </w:rPr>
        <w:t>Such jobs include those where the potential employees will have access to vulnerable members of the community such as the young, elderly and those with disabilities</w:t>
      </w:r>
      <w:r>
        <w:rPr>
          <w:rFonts w:ascii="Arial" w:hAnsi="Arial" w:cs="Arial"/>
          <w:sz w:val="24"/>
          <w:szCs w:val="24"/>
        </w:rPr>
        <w:t>.</w:t>
      </w:r>
      <w:r w:rsidRPr="0003643F">
        <w:rPr>
          <w:rFonts w:ascii="Arial" w:hAnsi="Arial" w:cs="Arial"/>
          <w:sz w:val="24"/>
          <w:szCs w:val="24"/>
        </w:rPr>
        <w:t xml:space="preserve">  This applies both to paid work and voluntary work.</w:t>
      </w:r>
    </w:p>
    <w:p w14:paraId="144FDBC7" w14:textId="77777777" w:rsidR="00E224CB" w:rsidRPr="00A82943" w:rsidRDefault="00E224CB" w:rsidP="00E224CB">
      <w:pPr>
        <w:ind w:left="720" w:hanging="720"/>
        <w:rPr>
          <w:rFonts w:ascii="Arial" w:hAnsi="Arial" w:cs="Arial"/>
          <w:sz w:val="24"/>
          <w:szCs w:val="24"/>
        </w:rPr>
      </w:pPr>
      <w:r>
        <w:rPr>
          <w:rFonts w:ascii="Arial" w:hAnsi="Arial" w:cs="Arial"/>
          <w:sz w:val="24"/>
          <w:szCs w:val="24"/>
        </w:rPr>
        <w:t>5.5</w:t>
      </w:r>
      <w:r>
        <w:rPr>
          <w:rFonts w:ascii="Arial" w:hAnsi="Arial" w:cs="Arial"/>
          <w:sz w:val="24"/>
          <w:szCs w:val="24"/>
        </w:rPr>
        <w:tab/>
        <w:t xml:space="preserve">The </w:t>
      </w:r>
      <w:r w:rsidRPr="00A82943">
        <w:rPr>
          <w:rFonts w:ascii="Arial" w:hAnsi="Arial" w:cs="Arial"/>
          <w:sz w:val="24"/>
          <w:szCs w:val="24"/>
        </w:rPr>
        <w:t xml:space="preserve">definition of a ‘Volunteer as set out in the Police Act 1997 (Criminal Records) Regulations 2002 is: </w:t>
      </w:r>
    </w:p>
    <w:p w14:paraId="56AF1F7B" w14:textId="77777777" w:rsidR="00E224CB" w:rsidRDefault="00E224CB" w:rsidP="00E224CB">
      <w:pPr>
        <w:ind w:left="720"/>
        <w:rPr>
          <w:rFonts w:ascii="Arial" w:hAnsi="Arial" w:cs="Arial"/>
          <w:sz w:val="24"/>
          <w:szCs w:val="24"/>
        </w:rPr>
      </w:pPr>
      <w:r w:rsidRPr="00A82943">
        <w:rPr>
          <w:rFonts w:ascii="Arial" w:hAnsi="Arial" w:cs="Arial"/>
          <w:sz w:val="24"/>
          <w:szCs w:val="24"/>
        </w:rPr>
        <w:t>Any person engaged in an activity which involves spending time, unpaid (except for travel and other approved out–of-pocket expenses), doing something which aims to benefit some third party other than or in addition to a close relative’</w:t>
      </w:r>
    </w:p>
    <w:p w14:paraId="1757A8BF" w14:textId="77777777" w:rsidR="00E224CB" w:rsidRDefault="00E224CB" w:rsidP="00E224CB">
      <w:pPr>
        <w:ind w:left="720" w:hanging="720"/>
        <w:rPr>
          <w:rFonts w:ascii="Arial" w:hAnsi="Arial" w:cs="Arial"/>
          <w:sz w:val="24"/>
          <w:szCs w:val="24"/>
        </w:rPr>
      </w:pPr>
      <w:r>
        <w:rPr>
          <w:rFonts w:ascii="Arial" w:hAnsi="Arial" w:cs="Arial"/>
          <w:sz w:val="24"/>
          <w:szCs w:val="24"/>
        </w:rPr>
        <w:t>5.6</w:t>
      </w:r>
      <w:r>
        <w:rPr>
          <w:rFonts w:ascii="Arial" w:hAnsi="Arial" w:cs="Arial"/>
          <w:sz w:val="24"/>
          <w:szCs w:val="24"/>
        </w:rPr>
        <w:tab/>
        <w:t xml:space="preserve">The council will undertake its own DBS </w:t>
      </w:r>
      <w:r w:rsidRPr="000D504B">
        <w:rPr>
          <w:rFonts w:ascii="Arial" w:hAnsi="Arial" w:cs="Arial"/>
          <w:sz w:val="24"/>
          <w:szCs w:val="24"/>
        </w:rPr>
        <w:t>check where an applicant is successful in applying for an ‘</w:t>
      </w:r>
      <w:proofErr w:type="gramStart"/>
      <w:r w:rsidRPr="000D504B">
        <w:rPr>
          <w:rFonts w:ascii="Arial" w:hAnsi="Arial" w:cs="Arial"/>
          <w:sz w:val="24"/>
          <w:szCs w:val="24"/>
        </w:rPr>
        <w:t>excepted</w:t>
      </w:r>
      <w:proofErr w:type="gramEnd"/>
      <w:r w:rsidRPr="000D504B">
        <w:rPr>
          <w:rFonts w:ascii="Arial" w:hAnsi="Arial" w:cs="Arial"/>
          <w:sz w:val="24"/>
          <w:szCs w:val="24"/>
        </w:rPr>
        <w:t>’ job or profession using the Update Service when appropriate.</w:t>
      </w:r>
    </w:p>
    <w:p w14:paraId="18F172EB" w14:textId="77777777" w:rsidR="00E224CB" w:rsidRDefault="00E224CB" w:rsidP="00E224CB">
      <w:pPr>
        <w:ind w:left="720" w:hanging="720"/>
        <w:rPr>
          <w:rFonts w:ascii="Arial" w:hAnsi="Arial" w:cs="Arial"/>
          <w:sz w:val="24"/>
          <w:szCs w:val="24"/>
        </w:rPr>
      </w:pPr>
      <w:r>
        <w:rPr>
          <w:rFonts w:ascii="Arial" w:hAnsi="Arial" w:cs="Arial"/>
          <w:sz w:val="24"/>
          <w:szCs w:val="24"/>
        </w:rPr>
        <w:t>5.7</w:t>
      </w:r>
      <w:r>
        <w:rPr>
          <w:rFonts w:ascii="Arial" w:hAnsi="Arial" w:cs="Arial"/>
          <w:sz w:val="24"/>
          <w:szCs w:val="24"/>
        </w:rPr>
        <w:tab/>
        <w:t xml:space="preserve">In the event that a disclosure reveals and cautions </w:t>
      </w:r>
      <w:r w:rsidRPr="46747AB8">
        <w:rPr>
          <w:rFonts w:ascii="Arial" w:hAnsi="Arial" w:cs="Arial"/>
          <w:sz w:val="24"/>
          <w:szCs w:val="24"/>
        </w:rPr>
        <w:t>or convictions, an assessment will be made as to the candidate’s suitability for employment. The process to be followed is outlined in the Recruitment and Selection Code of Practice</w:t>
      </w:r>
      <w:r>
        <w:rPr>
          <w:rFonts w:ascii="Arial" w:hAnsi="Arial" w:cs="Arial"/>
          <w:sz w:val="24"/>
          <w:szCs w:val="24"/>
        </w:rPr>
        <w:t>.</w:t>
      </w:r>
    </w:p>
    <w:p w14:paraId="01D25873" w14:textId="77777777" w:rsidR="00E224CB" w:rsidRPr="00A82943" w:rsidRDefault="00E224CB" w:rsidP="00E224CB">
      <w:pPr>
        <w:ind w:left="720" w:hanging="720"/>
        <w:rPr>
          <w:rFonts w:ascii="Arial" w:hAnsi="Arial" w:cs="Arial"/>
          <w:sz w:val="24"/>
          <w:szCs w:val="24"/>
        </w:rPr>
      </w:pPr>
      <w:r>
        <w:rPr>
          <w:rFonts w:ascii="Arial" w:hAnsi="Arial" w:cs="Arial"/>
          <w:sz w:val="24"/>
          <w:szCs w:val="24"/>
        </w:rPr>
        <w:t>5.8</w:t>
      </w:r>
      <w:r>
        <w:rPr>
          <w:rFonts w:ascii="Arial" w:hAnsi="Arial" w:cs="Arial"/>
          <w:sz w:val="24"/>
          <w:szCs w:val="24"/>
        </w:rPr>
        <w:tab/>
        <w:t xml:space="preserve">The council’s </w:t>
      </w:r>
      <w:r w:rsidRPr="46747AB8">
        <w:rPr>
          <w:rFonts w:ascii="Arial" w:hAnsi="Arial" w:cs="Arial"/>
          <w:sz w:val="24"/>
          <w:szCs w:val="24"/>
        </w:rPr>
        <w:t xml:space="preserve">Policy and Procedure for the Employment of Ex-Offenders is available on the SharePoint, Schools Leadership web page and the Jobs and Careers section (Working for Us/Additional Human Resources Information) of the RBWM web site.  </w:t>
      </w:r>
    </w:p>
    <w:p w14:paraId="7D97D44B" w14:textId="77777777" w:rsidR="00E224CB" w:rsidRDefault="00E224CB" w:rsidP="00E224CB">
      <w:pPr>
        <w:pStyle w:val="BodyTextIndent"/>
        <w:ind w:left="720" w:hanging="720"/>
        <w:jc w:val="left"/>
        <w:rPr>
          <w:rFonts w:ascii="Arial" w:hAnsi="Arial" w:cs="Arial"/>
          <w:b/>
          <w:bCs/>
          <w:color w:val="6F2277"/>
          <w:sz w:val="32"/>
          <w:szCs w:val="32"/>
        </w:rPr>
      </w:pPr>
    </w:p>
    <w:p w14:paraId="44B83B02" w14:textId="77777777" w:rsidR="00E224CB" w:rsidRDefault="00E224CB" w:rsidP="00E224CB">
      <w:pPr>
        <w:pStyle w:val="BodyText"/>
        <w:spacing w:after="0"/>
        <w:ind w:left="720" w:hanging="720"/>
        <w:rPr>
          <w:rFonts w:ascii="Arial" w:hAnsi="Arial" w:cs="Arial"/>
        </w:rPr>
      </w:pPr>
      <w:r>
        <w:rPr>
          <w:rFonts w:ascii="Arial" w:hAnsi="Arial" w:cs="Arial"/>
        </w:rPr>
        <w:lastRenderedPageBreak/>
        <w:t>5.9</w:t>
      </w:r>
      <w:r>
        <w:rPr>
          <w:rFonts w:ascii="Arial" w:hAnsi="Arial" w:cs="Arial"/>
        </w:rPr>
        <w:tab/>
        <w:t xml:space="preserve">For DBS </w:t>
      </w:r>
      <w:r w:rsidRPr="46747AB8">
        <w:rPr>
          <w:rFonts w:ascii="Arial" w:hAnsi="Arial" w:cs="Arial"/>
        </w:rPr>
        <w:t>designated posts, employment will be offered subject to the receipt of a satisfactory disclosure from the DBS. Start dates will not be confirmed until satisfactory clearance of our own DBS check</w:t>
      </w:r>
      <w:r>
        <w:rPr>
          <w:rFonts w:ascii="Arial" w:hAnsi="Arial" w:cs="Arial"/>
        </w:rPr>
        <w:t>.</w:t>
      </w:r>
    </w:p>
    <w:p w14:paraId="6ABC8C92" w14:textId="77777777" w:rsidR="00E224CB" w:rsidRDefault="00E224CB" w:rsidP="00E224CB">
      <w:pPr>
        <w:pStyle w:val="BodyText"/>
        <w:spacing w:after="0"/>
        <w:ind w:left="720" w:hanging="720"/>
        <w:rPr>
          <w:rFonts w:ascii="Arial" w:hAnsi="Arial" w:cs="Arial"/>
        </w:rPr>
      </w:pPr>
    </w:p>
    <w:p w14:paraId="5E69BCDD" w14:textId="77777777" w:rsidR="00E224CB" w:rsidRDefault="00E224CB" w:rsidP="00E224CB">
      <w:pPr>
        <w:pStyle w:val="BodyText"/>
        <w:spacing w:after="0"/>
        <w:ind w:left="720" w:hanging="720"/>
        <w:rPr>
          <w:rFonts w:ascii="Arial" w:hAnsi="Arial" w:cs="Arial"/>
        </w:rPr>
      </w:pPr>
      <w:r>
        <w:rPr>
          <w:rFonts w:ascii="Arial" w:hAnsi="Arial" w:cs="Arial"/>
        </w:rPr>
        <w:t>5.10</w:t>
      </w:r>
      <w:r>
        <w:rPr>
          <w:rFonts w:ascii="Arial" w:hAnsi="Arial" w:cs="Arial"/>
        </w:rPr>
        <w:tab/>
        <w:t xml:space="preserve">The Recruitment </w:t>
      </w:r>
      <w:r w:rsidRPr="00C96D1C">
        <w:rPr>
          <w:rFonts w:ascii="Arial" w:hAnsi="Arial" w:cs="Arial"/>
        </w:rPr>
        <w:t xml:space="preserve">and Selection Code of Practice </w:t>
      </w:r>
      <w:proofErr w:type="gramStart"/>
      <w:r w:rsidRPr="00C96D1C">
        <w:rPr>
          <w:rFonts w:ascii="Arial" w:hAnsi="Arial" w:cs="Arial"/>
        </w:rPr>
        <w:t>identifies</w:t>
      </w:r>
      <w:proofErr w:type="gramEnd"/>
      <w:r w:rsidRPr="00C96D1C">
        <w:rPr>
          <w:rFonts w:ascii="Arial" w:hAnsi="Arial" w:cs="Arial"/>
        </w:rPr>
        <w:t xml:space="preserve"> what action is taken in the event that an unsatisfactory check is returned.</w:t>
      </w:r>
    </w:p>
    <w:p w14:paraId="197F65D8" w14:textId="77777777" w:rsidR="00E224CB" w:rsidRDefault="00E224CB" w:rsidP="00E224CB">
      <w:pPr>
        <w:pStyle w:val="BodyText"/>
        <w:spacing w:after="0"/>
        <w:ind w:left="720" w:hanging="720"/>
        <w:rPr>
          <w:rFonts w:ascii="Arial" w:hAnsi="Arial" w:cs="Arial"/>
        </w:rPr>
      </w:pPr>
    </w:p>
    <w:p w14:paraId="4772D71A" w14:textId="77777777" w:rsidR="00E224CB" w:rsidRDefault="00E224CB" w:rsidP="00E224CB">
      <w:pPr>
        <w:pStyle w:val="BodyText"/>
        <w:spacing w:after="0"/>
        <w:ind w:left="720" w:hanging="720"/>
        <w:rPr>
          <w:rFonts w:ascii="Arial" w:hAnsi="Arial" w:cs="Arial"/>
        </w:rPr>
      </w:pPr>
      <w:r>
        <w:rPr>
          <w:rFonts w:ascii="Arial" w:hAnsi="Arial" w:cs="Arial"/>
        </w:rPr>
        <w:t>5.11</w:t>
      </w:r>
      <w:r>
        <w:rPr>
          <w:rFonts w:ascii="Arial" w:hAnsi="Arial" w:cs="Arial"/>
        </w:rPr>
        <w:tab/>
        <w:t xml:space="preserve">Separate </w:t>
      </w:r>
      <w:r w:rsidRPr="0003643F">
        <w:rPr>
          <w:rFonts w:ascii="Arial" w:hAnsi="Arial" w:cs="Arial"/>
        </w:rPr>
        <w:t xml:space="preserve">arrangements exist for the ‘Self Employed’ and ‘Agency’ staff. Confirmation of DBS is required if applicable to </w:t>
      </w:r>
      <w:r>
        <w:rPr>
          <w:rFonts w:ascii="Arial" w:hAnsi="Arial" w:cs="Arial"/>
        </w:rPr>
        <w:t xml:space="preserve">the </w:t>
      </w:r>
      <w:r w:rsidRPr="0003643F">
        <w:rPr>
          <w:rFonts w:ascii="Arial" w:hAnsi="Arial" w:cs="Arial"/>
        </w:rPr>
        <w:t>post</w:t>
      </w:r>
      <w:r>
        <w:rPr>
          <w:rFonts w:ascii="Arial" w:hAnsi="Arial" w:cs="Arial"/>
        </w:rPr>
        <w:t>.</w:t>
      </w:r>
    </w:p>
    <w:p w14:paraId="1BB2CCCD" w14:textId="77777777" w:rsidR="00E224CB" w:rsidRDefault="00E224CB" w:rsidP="00E224CB">
      <w:pPr>
        <w:pStyle w:val="BodyText"/>
        <w:spacing w:after="0"/>
        <w:ind w:left="720" w:hanging="720"/>
        <w:rPr>
          <w:rFonts w:ascii="Arial" w:hAnsi="Arial" w:cs="Arial"/>
        </w:rPr>
      </w:pPr>
    </w:p>
    <w:p w14:paraId="35678B79" w14:textId="77777777" w:rsidR="00E224CB" w:rsidRDefault="00E224CB" w:rsidP="00E224CB">
      <w:pPr>
        <w:rPr>
          <w:rFonts w:ascii="Arial" w:hAnsi="Arial" w:cs="Arial"/>
          <w:b/>
          <w:bCs/>
          <w:color w:val="6F2277"/>
          <w:sz w:val="32"/>
          <w:szCs w:val="32"/>
        </w:rPr>
      </w:pPr>
      <w:r>
        <w:rPr>
          <w:rFonts w:ascii="Arial" w:hAnsi="Arial" w:cs="Arial"/>
          <w:b/>
          <w:bCs/>
          <w:color w:val="6F2277"/>
          <w:sz w:val="32"/>
          <w:szCs w:val="32"/>
        </w:rPr>
        <w:t>Portability</w:t>
      </w:r>
    </w:p>
    <w:p w14:paraId="605E60DF" w14:textId="77777777" w:rsidR="00E224CB" w:rsidRDefault="00E224CB" w:rsidP="00E224CB">
      <w:pPr>
        <w:ind w:left="720" w:hanging="720"/>
        <w:rPr>
          <w:rFonts w:ascii="Arial" w:hAnsi="Arial" w:cs="Arial"/>
          <w:sz w:val="24"/>
        </w:rPr>
      </w:pPr>
      <w:r>
        <w:rPr>
          <w:rFonts w:ascii="Arial" w:hAnsi="Arial" w:cs="Arial"/>
          <w:sz w:val="24"/>
        </w:rPr>
        <w:t>6.1</w:t>
      </w:r>
      <w:r>
        <w:rPr>
          <w:rFonts w:ascii="Arial" w:hAnsi="Arial" w:cs="Arial"/>
          <w:sz w:val="24"/>
        </w:rPr>
        <w:tab/>
        <w:t xml:space="preserve">Further to the government’s commitment to </w:t>
      </w:r>
      <w:r w:rsidRPr="0003643F">
        <w:rPr>
          <w:rFonts w:ascii="Arial" w:hAnsi="Arial" w:cs="Arial"/>
          <w:sz w:val="24"/>
        </w:rPr>
        <w:t>making DBS checks for em</w:t>
      </w:r>
      <w:r>
        <w:rPr>
          <w:rFonts w:ascii="Arial" w:hAnsi="Arial" w:cs="Arial"/>
          <w:sz w:val="24"/>
        </w:rPr>
        <w:t xml:space="preserve">ployees and volunteers portable, the Update Service was introduced for DBS certificates issued after 17 June 2013 enabling the Council to undertake an online check of their DBS status if the applicant is signed up to the service.  If an applicant has not signed up to the Update </w:t>
      </w:r>
      <w:proofErr w:type="gramStart"/>
      <w:r>
        <w:rPr>
          <w:rFonts w:ascii="Arial" w:hAnsi="Arial" w:cs="Arial"/>
          <w:sz w:val="24"/>
        </w:rPr>
        <w:t>Service</w:t>
      </w:r>
      <w:proofErr w:type="gramEnd"/>
      <w:r>
        <w:rPr>
          <w:rFonts w:ascii="Arial" w:hAnsi="Arial" w:cs="Arial"/>
          <w:sz w:val="24"/>
        </w:rPr>
        <w:t xml:space="preserve"> the individual will need to complete a new check.</w:t>
      </w:r>
    </w:p>
    <w:p w14:paraId="1FB72288" w14:textId="77777777" w:rsidR="00E224CB" w:rsidRDefault="00E224CB" w:rsidP="00E224CB">
      <w:pPr>
        <w:ind w:left="720" w:hanging="720"/>
        <w:rPr>
          <w:rFonts w:ascii="Arial" w:hAnsi="Arial" w:cs="Arial"/>
          <w:sz w:val="24"/>
        </w:rPr>
      </w:pPr>
      <w:r>
        <w:rPr>
          <w:rFonts w:ascii="Arial" w:hAnsi="Arial" w:cs="Arial"/>
          <w:sz w:val="24"/>
        </w:rPr>
        <w:t>6.2</w:t>
      </w:r>
      <w:r>
        <w:rPr>
          <w:rFonts w:ascii="Arial" w:hAnsi="Arial" w:cs="Arial"/>
          <w:sz w:val="24"/>
        </w:rPr>
        <w:tab/>
        <w:t xml:space="preserve">Where </w:t>
      </w:r>
      <w:r w:rsidRPr="00A82943">
        <w:rPr>
          <w:rFonts w:ascii="Arial" w:hAnsi="Arial" w:cs="Arial"/>
          <w:sz w:val="24"/>
        </w:rPr>
        <w:t>the Update Service is used the applicant must present their original DBS certificate so that the level of disclosure and workforce can be verified. If the certificate does not match the level of disclosure required for the role, a new DBS application will be necessary. The Update Service cannot be used to obtain a higher level of check or change the workforce; it only confirms the ongoing validity of the certificate originally issued.</w:t>
      </w:r>
    </w:p>
    <w:p w14:paraId="4FB474E0" w14:textId="77777777" w:rsidR="00E224CB" w:rsidRDefault="00E224CB" w:rsidP="00E224CB">
      <w:pPr>
        <w:rPr>
          <w:rFonts w:ascii="Arial" w:hAnsi="Arial" w:cs="Arial"/>
          <w:b/>
          <w:bCs/>
          <w:color w:val="6F2277"/>
          <w:sz w:val="32"/>
          <w:szCs w:val="32"/>
        </w:rPr>
      </w:pPr>
      <w:r>
        <w:rPr>
          <w:rFonts w:ascii="Arial" w:hAnsi="Arial" w:cs="Arial"/>
          <w:b/>
          <w:bCs/>
          <w:color w:val="6F2277"/>
          <w:sz w:val="32"/>
          <w:szCs w:val="32"/>
        </w:rPr>
        <w:t>Renewal</w:t>
      </w:r>
    </w:p>
    <w:p w14:paraId="58F49B6D" w14:textId="77777777" w:rsidR="00E224CB" w:rsidRDefault="00E224CB" w:rsidP="00E224CB">
      <w:pPr>
        <w:tabs>
          <w:tab w:val="left" w:pos="426"/>
        </w:tabs>
        <w:ind w:left="720" w:hanging="720"/>
        <w:rPr>
          <w:rFonts w:ascii="Arial" w:hAnsi="Arial" w:cs="Arial"/>
          <w:sz w:val="24"/>
          <w:szCs w:val="24"/>
        </w:rPr>
      </w:pPr>
      <w:r>
        <w:rPr>
          <w:rFonts w:ascii="Arial" w:hAnsi="Arial" w:cs="Arial"/>
          <w:sz w:val="24"/>
          <w:szCs w:val="24"/>
        </w:rPr>
        <w:t>7.1</w:t>
      </w:r>
      <w:r>
        <w:rPr>
          <w:rFonts w:ascii="Arial" w:hAnsi="Arial" w:cs="Arial"/>
          <w:sz w:val="24"/>
          <w:szCs w:val="24"/>
        </w:rPr>
        <w:tab/>
      </w:r>
      <w:r>
        <w:rPr>
          <w:rFonts w:ascii="Arial" w:hAnsi="Arial" w:cs="Arial"/>
          <w:sz w:val="24"/>
          <w:szCs w:val="24"/>
        </w:rPr>
        <w:tab/>
        <w:t xml:space="preserve">The council’s policy is that DBS checks for relevant posts </w:t>
      </w:r>
      <w:r w:rsidRPr="00FC517C">
        <w:rPr>
          <w:rFonts w:ascii="Arial" w:hAnsi="Arial" w:cs="Arial"/>
          <w:sz w:val="24"/>
          <w:szCs w:val="24"/>
        </w:rPr>
        <w:t xml:space="preserve">in the Adult, Children and   Health Services will be working with </w:t>
      </w:r>
      <w:proofErr w:type="gramStart"/>
      <w:r w:rsidRPr="00FC517C">
        <w:rPr>
          <w:rFonts w:ascii="Arial" w:hAnsi="Arial" w:cs="Arial"/>
          <w:sz w:val="24"/>
          <w:szCs w:val="24"/>
        </w:rPr>
        <w:t>children</w:t>
      </w:r>
      <w:proofErr w:type="gramEnd"/>
      <w:r w:rsidRPr="00FC517C">
        <w:rPr>
          <w:rFonts w:ascii="Arial" w:hAnsi="Arial" w:cs="Arial"/>
          <w:sz w:val="24"/>
          <w:szCs w:val="24"/>
        </w:rPr>
        <w:t xml:space="preserve"> or vulnerable adults will </w:t>
      </w:r>
      <w:r>
        <w:rPr>
          <w:rFonts w:ascii="Arial" w:hAnsi="Arial" w:cs="Arial"/>
          <w:sz w:val="24"/>
          <w:szCs w:val="24"/>
        </w:rPr>
        <w:t xml:space="preserve">be renewed every 3 years.  This provision does not extend to schools however governing bodies may choose to adopt it. </w:t>
      </w:r>
      <w:r>
        <w:rPr>
          <w:rFonts w:ascii="Arial" w:hAnsi="Arial" w:cs="Arial"/>
          <w:sz w:val="24"/>
          <w:szCs w:val="24"/>
        </w:rPr>
        <w:tab/>
      </w:r>
      <w:r>
        <w:rPr>
          <w:rFonts w:ascii="Arial" w:hAnsi="Arial" w:cs="Arial"/>
          <w:sz w:val="24"/>
          <w:szCs w:val="24"/>
        </w:rPr>
        <w:tab/>
      </w:r>
    </w:p>
    <w:p w14:paraId="3AFB8D93" w14:textId="77777777" w:rsidR="00E224CB" w:rsidRDefault="00E224CB" w:rsidP="00E224CB">
      <w:pPr>
        <w:rPr>
          <w:rFonts w:ascii="Arial" w:hAnsi="Arial" w:cs="Arial"/>
          <w:b/>
          <w:bCs/>
          <w:color w:val="6F2277"/>
          <w:sz w:val="32"/>
          <w:szCs w:val="32"/>
        </w:rPr>
      </w:pPr>
      <w:r>
        <w:rPr>
          <w:rFonts w:ascii="Arial" w:hAnsi="Arial" w:cs="Arial"/>
          <w:b/>
          <w:bCs/>
          <w:color w:val="6F2277"/>
          <w:sz w:val="32"/>
          <w:szCs w:val="32"/>
        </w:rPr>
        <w:t>External Guidance</w:t>
      </w:r>
    </w:p>
    <w:p w14:paraId="5AC310B9" w14:textId="248F8026" w:rsidR="00E224CB" w:rsidRDefault="00E224CB" w:rsidP="00E224CB">
      <w:pPr>
        <w:ind w:left="720" w:hanging="720"/>
        <w:rPr>
          <w:rFonts w:ascii="Arial" w:hAnsi="Arial" w:cs="Arial"/>
          <w:sz w:val="24"/>
        </w:rPr>
      </w:pPr>
      <w:r>
        <w:rPr>
          <w:rFonts w:ascii="Arial" w:hAnsi="Arial" w:cs="Arial"/>
          <w:sz w:val="24"/>
        </w:rPr>
        <w:t>8.1</w:t>
      </w:r>
      <w:r>
        <w:rPr>
          <w:rFonts w:ascii="Arial" w:hAnsi="Arial" w:cs="Arial"/>
          <w:sz w:val="24"/>
        </w:rPr>
        <w:tab/>
      </w:r>
      <w:r w:rsidRPr="00A82943">
        <w:rPr>
          <w:rFonts w:ascii="Arial" w:hAnsi="Arial" w:cs="Arial"/>
          <w:sz w:val="24"/>
        </w:rPr>
        <w:t>Department for Education (DfE) guidance states that staff who have been continuously employed since before DBS checks were introduced do not require retrospective checks unless their role changes, concerns arise, or they begin carrying out regulated activity. Keeping Children Safe in Education (KCSIE) state that a break in service of 12 weeks or more triggers the need for a new barred list check</w:t>
      </w:r>
      <w:r>
        <w:rPr>
          <w:rFonts w:ascii="Arial" w:hAnsi="Arial" w:cs="Arial"/>
          <w:sz w:val="24"/>
        </w:rPr>
        <w:t>.</w:t>
      </w:r>
    </w:p>
    <w:p w14:paraId="08657CC0" w14:textId="77777777" w:rsidR="00E224CB" w:rsidRPr="0003643F" w:rsidRDefault="00E224CB" w:rsidP="00E224CB">
      <w:pPr>
        <w:ind w:left="720" w:hanging="720"/>
        <w:rPr>
          <w:rFonts w:ascii="Arial" w:hAnsi="Arial" w:cs="Arial"/>
          <w:sz w:val="24"/>
        </w:rPr>
      </w:pPr>
      <w:r>
        <w:rPr>
          <w:rFonts w:ascii="Arial" w:hAnsi="Arial" w:cs="Arial"/>
          <w:sz w:val="24"/>
        </w:rPr>
        <w:t>8.3</w:t>
      </w:r>
      <w:r>
        <w:rPr>
          <w:rFonts w:ascii="Arial" w:hAnsi="Arial" w:cs="Arial"/>
          <w:sz w:val="24"/>
        </w:rPr>
        <w:tab/>
      </w:r>
      <w:r w:rsidRPr="00A82943">
        <w:rPr>
          <w:rFonts w:ascii="Arial" w:hAnsi="Arial" w:cs="Arial"/>
          <w:sz w:val="24"/>
        </w:rPr>
        <w:t>By law, all newly appointed school staff must undergo an Enhanced DBS check with Barred List where the role involves regulated activity</w:t>
      </w:r>
    </w:p>
    <w:p w14:paraId="386F88AC" w14:textId="77777777" w:rsidR="00E224CB" w:rsidRDefault="00E224CB" w:rsidP="00E224CB">
      <w:pPr>
        <w:rPr>
          <w:rFonts w:ascii="Arial" w:hAnsi="Arial" w:cs="Arial"/>
          <w:b/>
          <w:bCs/>
          <w:color w:val="6F2277"/>
          <w:sz w:val="32"/>
          <w:szCs w:val="32"/>
        </w:rPr>
      </w:pPr>
      <w:r>
        <w:rPr>
          <w:rFonts w:ascii="Arial" w:hAnsi="Arial" w:cs="Arial"/>
          <w:b/>
          <w:bCs/>
          <w:color w:val="6F2277"/>
          <w:sz w:val="32"/>
          <w:szCs w:val="32"/>
        </w:rPr>
        <w:t>Costs</w:t>
      </w:r>
    </w:p>
    <w:p w14:paraId="29DB0DCB" w14:textId="77777777" w:rsidR="00E224CB" w:rsidRDefault="00E224CB" w:rsidP="00E224CB">
      <w:pPr>
        <w:ind w:left="720" w:hanging="720"/>
        <w:rPr>
          <w:rFonts w:ascii="Arial" w:hAnsi="Arial" w:cs="Arial"/>
          <w:sz w:val="24"/>
          <w:szCs w:val="24"/>
        </w:rPr>
      </w:pPr>
      <w:r>
        <w:rPr>
          <w:rFonts w:ascii="Arial" w:hAnsi="Arial" w:cs="Arial"/>
          <w:sz w:val="24"/>
          <w:szCs w:val="24"/>
        </w:rPr>
        <w:t>9.1</w:t>
      </w:r>
      <w:r>
        <w:rPr>
          <w:rFonts w:ascii="Arial" w:hAnsi="Arial" w:cs="Arial"/>
          <w:sz w:val="24"/>
          <w:szCs w:val="24"/>
        </w:rPr>
        <w:tab/>
      </w:r>
      <w:r w:rsidRPr="46747AB8">
        <w:rPr>
          <w:rFonts w:ascii="Arial" w:hAnsi="Arial" w:cs="Arial"/>
          <w:sz w:val="24"/>
          <w:szCs w:val="24"/>
        </w:rPr>
        <w:t>Fees for the Disclosure service are set by the Disclosure service.</w:t>
      </w:r>
      <w:r>
        <w:rPr>
          <w:rFonts w:ascii="Arial" w:hAnsi="Arial" w:cs="Arial"/>
          <w:sz w:val="24"/>
          <w:szCs w:val="24"/>
        </w:rPr>
        <w:t xml:space="preserve"> RBWM, as a </w:t>
      </w:r>
      <w:r w:rsidRPr="00A82943">
        <w:rPr>
          <w:rFonts w:ascii="Arial" w:hAnsi="Arial" w:cs="Arial"/>
          <w:sz w:val="24"/>
          <w:szCs w:val="24"/>
        </w:rPr>
        <w:t>registered body processing DBS checks, applies an administration fee per check (including for volunteers).</w:t>
      </w:r>
    </w:p>
    <w:p w14:paraId="53AD0062" w14:textId="77777777" w:rsidR="00E224CB" w:rsidRPr="003446A4" w:rsidRDefault="00E224CB" w:rsidP="00E224CB">
      <w:pPr>
        <w:jc w:val="both"/>
        <w:rPr>
          <w:rFonts w:ascii="Arial" w:hAnsi="Arial" w:cs="Arial"/>
        </w:rPr>
      </w:pPr>
    </w:p>
    <w:p w14:paraId="2EF48F10" w14:textId="77777777" w:rsidR="00E224CB" w:rsidRDefault="00E224CB" w:rsidP="00E224CB">
      <w:pPr>
        <w:rPr>
          <w:rFonts w:ascii="Arial" w:hAnsi="Arial" w:cs="Arial"/>
          <w:b/>
          <w:bCs/>
          <w:color w:val="6F2277"/>
          <w:sz w:val="32"/>
          <w:szCs w:val="32"/>
        </w:rPr>
      </w:pPr>
      <w:r>
        <w:rPr>
          <w:rFonts w:ascii="Arial" w:hAnsi="Arial" w:cs="Arial"/>
          <w:b/>
          <w:bCs/>
          <w:color w:val="6F2277"/>
          <w:sz w:val="32"/>
          <w:szCs w:val="32"/>
        </w:rPr>
        <w:lastRenderedPageBreak/>
        <w:t>Document History</w:t>
      </w:r>
    </w:p>
    <w:tbl>
      <w:tblPr>
        <w:tblStyle w:val="TableGrid"/>
        <w:tblW w:w="10065" w:type="dxa"/>
        <w:tblInd w:w="-5" w:type="dxa"/>
        <w:tblLook w:val="04A0" w:firstRow="1" w:lastRow="0" w:firstColumn="1" w:lastColumn="0" w:noHBand="0" w:noVBand="1"/>
      </w:tblPr>
      <w:tblGrid>
        <w:gridCol w:w="1076"/>
        <w:gridCol w:w="1217"/>
        <w:gridCol w:w="5509"/>
        <w:gridCol w:w="2263"/>
      </w:tblGrid>
      <w:tr w:rsidR="00E224CB" w:rsidRPr="00311E5D" w14:paraId="3C71C89A" w14:textId="77777777" w:rsidTr="005D4934">
        <w:trPr>
          <w:trHeight w:val="291"/>
        </w:trPr>
        <w:tc>
          <w:tcPr>
            <w:tcW w:w="1077" w:type="dxa"/>
            <w:shd w:val="clear" w:color="auto" w:fill="EADDC3"/>
            <w:vAlign w:val="center"/>
          </w:tcPr>
          <w:p w14:paraId="77211C05" w14:textId="77777777" w:rsidR="00E224CB" w:rsidRPr="00311E5D" w:rsidRDefault="00E224CB" w:rsidP="005D4934">
            <w:pPr>
              <w:jc w:val="center"/>
              <w:rPr>
                <w:rFonts w:ascii="Arial" w:hAnsi="Arial" w:cs="Arial"/>
                <w:b/>
                <w:sz w:val="20"/>
                <w:szCs w:val="20"/>
              </w:rPr>
            </w:pPr>
            <w:r>
              <w:rPr>
                <w:rFonts w:ascii="Arial" w:hAnsi="Arial" w:cs="Arial"/>
                <w:b/>
                <w:sz w:val="20"/>
                <w:szCs w:val="20"/>
              </w:rPr>
              <w:t>Version</w:t>
            </w:r>
          </w:p>
        </w:tc>
        <w:tc>
          <w:tcPr>
            <w:tcW w:w="1191" w:type="dxa"/>
            <w:shd w:val="clear" w:color="auto" w:fill="EADDC3"/>
            <w:vAlign w:val="center"/>
          </w:tcPr>
          <w:p w14:paraId="4C3CE965" w14:textId="77777777" w:rsidR="00E224CB" w:rsidRPr="00311E5D" w:rsidRDefault="00E224CB" w:rsidP="005D4934">
            <w:pPr>
              <w:jc w:val="center"/>
              <w:rPr>
                <w:rFonts w:ascii="Arial" w:hAnsi="Arial" w:cs="Arial"/>
                <w:b/>
                <w:sz w:val="20"/>
                <w:szCs w:val="20"/>
              </w:rPr>
            </w:pPr>
            <w:r>
              <w:rPr>
                <w:rFonts w:ascii="Arial" w:hAnsi="Arial" w:cs="Arial"/>
                <w:b/>
                <w:sz w:val="20"/>
                <w:szCs w:val="20"/>
              </w:rPr>
              <w:t>Date</w:t>
            </w:r>
          </w:p>
        </w:tc>
        <w:tc>
          <w:tcPr>
            <w:tcW w:w="5529" w:type="dxa"/>
            <w:shd w:val="clear" w:color="auto" w:fill="EADDC3"/>
            <w:vAlign w:val="center"/>
          </w:tcPr>
          <w:p w14:paraId="57D2B203" w14:textId="77777777" w:rsidR="00E224CB" w:rsidRPr="00311E5D" w:rsidRDefault="00E224CB" w:rsidP="005D4934">
            <w:pPr>
              <w:jc w:val="center"/>
              <w:rPr>
                <w:rFonts w:ascii="Arial" w:hAnsi="Arial" w:cs="Arial"/>
                <w:b/>
                <w:sz w:val="20"/>
                <w:szCs w:val="20"/>
              </w:rPr>
            </w:pPr>
            <w:r>
              <w:rPr>
                <w:rFonts w:ascii="Arial" w:hAnsi="Arial" w:cs="Arial"/>
                <w:b/>
                <w:sz w:val="20"/>
                <w:szCs w:val="20"/>
              </w:rPr>
              <w:t>Contributor</w:t>
            </w:r>
          </w:p>
        </w:tc>
        <w:tc>
          <w:tcPr>
            <w:tcW w:w="2268" w:type="dxa"/>
            <w:shd w:val="clear" w:color="auto" w:fill="EADDC3"/>
            <w:vAlign w:val="center"/>
          </w:tcPr>
          <w:p w14:paraId="490413A0" w14:textId="77777777" w:rsidR="00E224CB" w:rsidRPr="00311E5D" w:rsidRDefault="00E224CB" w:rsidP="005D4934">
            <w:pPr>
              <w:jc w:val="center"/>
              <w:rPr>
                <w:rFonts w:ascii="Arial" w:hAnsi="Arial" w:cs="Arial"/>
                <w:b/>
                <w:sz w:val="20"/>
                <w:szCs w:val="20"/>
              </w:rPr>
            </w:pPr>
            <w:r>
              <w:rPr>
                <w:rFonts w:ascii="Arial" w:hAnsi="Arial" w:cs="Arial"/>
                <w:b/>
                <w:sz w:val="20"/>
                <w:szCs w:val="20"/>
              </w:rPr>
              <w:t xml:space="preserve">Approver </w:t>
            </w:r>
          </w:p>
        </w:tc>
      </w:tr>
      <w:tr w:rsidR="00E224CB" w:rsidRPr="00B95295" w14:paraId="09D24A69" w14:textId="77777777" w:rsidTr="005D4934">
        <w:tc>
          <w:tcPr>
            <w:tcW w:w="1077" w:type="dxa"/>
            <w:vAlign w:val="center"/>
          </w:tcPr>
          <w:p w14:paraId="74298FDD" w14:textId="216474B0" w:rsidR="00E224CB" w:rsidRPr="00B95295" w:rsidRDefault="00E224CB" w:rsidP="005D4934">
            <w:pPr>
              <w:jc w:val="center"/>
              <w:rPr>
                <w:rFonts w:ascii="Arial" w:hAnsi="Arial" w:cs="Arial"/>
                <w:sz w:val="20"/>
                <w:szCs w:val="20"/>
              </w:rPr>
            </w:pPr>
            <w:r w:rsidRPr="00B95295">
              <w:rPr>
                <w:rFonts w:ascii="Arial" w:hAnsi="Arial" w:cs="Arial"/>
                <w:sz w:val="20"/>
                <w:szCs w:val="20"/>
              </w:rPr>
              <w:t>V</w:t>
            </w:r>
            <w:r w:rsidR="008B722C">
              <w:rPr>
                <w:rFonts w:ascii="Arial" w:hAnsi="Arial" w:cs="Arial"/>
                <w:sz w:val="20"/>
                <w:szCs w:val="20"/>
              </w:rPr>
              <w:t>3</w:t>
            </w:r>
            <w:r w:rsidRPr="00B95295">
              <w:rPr>
                <w:rFonts w:ascii="Arial" w:hAnsi="Arial" w:cs="Arial"/>
                <w:sz w:val="20"/>
                <w:szCs w:val="20"/>
              </w:rPr>
              <w:t>.</w:t>
            </w:r>
            <w:r w:rsidR="008B722C">
              <w:rPr>
                <w:rFonts w:ascii="Arial" w:hAnsi="Arial" w:cs="Arial"/>
                <w:sz w:val="20"/>
                <w:szCs w:val="20"/>
              </w:rPr>
              <w:t>5</w:t>
            </w:r>
            <w:r w:rsidRPr="00B95295">
              <w:rPr>
                <w:rFonts w:ascii="Arial" w:hAnsi="Arial" w:cs="Arial"/>
                <w:sz w:val="20"/>
                <w:szCs w:val="20"/>
              </w:rPr>
              <w:t>.</w:t>
            </w:r>
            <w:r w:rsidR="00D3526B">
              <w:rPr>
                <w:rFonts w:ascii="Arial" w:hAnsi="Arial" w:cs="Arial"/>
                <w:sz w:val="20"/>
                <w:szCs w:val="20"/>
              </w:rPr>
              <w:t>1</w:t>
            </w:r>
          </w:p>
        </w:tc>
        <w:tc>
          <w:tcPr>
            <w:tcW w:w="1191" w:type="dxa"/>
            <w:vAlign w:val="center"/>
          </w:tcPr>
          <w:p w14:paraId="7980FBE8" w14:textId="0F3F1C27" w:rsidR="00E224CB" w:rsidRPr="00B95295" w:rsidRDefault="008B722C" w:rsidP="005D4934">
            <w:pPr>
              <w:jc w:val="center"/>
              <w:rPr>
                <w:rFonts w:ascii="Arial" w:hAnsi="Arial" w:cs="Arial"/>
                <w:sz w:val="20"/>
                <w:szCs w:val="20"/>
              </w:rPr>
            </w:pPr>
            <w:r>
              <w:rPr>
                <w:rFonts w:ascii="Arial" w:hAnsi="Arial" w:cs="Arial"/>
                <w:sz w:val="20"/>
                <w:szCs w:val="20"/>
              </w:rPr>
              <w:t>30/03/2026</w:t>
            </w:r>
          </w:p>
        </w:tc>
        <w:tc>
          <w:tcPr>
            <w:tcW w:w="5529" w:type="dxa"/>
            <w:vAlign w:val="center"/>
          </w:tcPr>
          <w:p w14:paraId="644CDF67" w14:textId="251C0DDC" w:rsidR="00E224CB" w:rsidRPr="00B95295" w:rsidRDefault="008B722C" w:rsidP="005D4934">
            <w:pPr>
              <w:jc w:val="center"/>
              <w:rPr>
                <w:rFonts w:ascii="Arial" w:hAnsi="Arial" w:cs="Arial"/>
                <w:sz w:val="20"/>
                <w:szCs w:val="20"/>
              </w:rPr>
            </w:pPr>
            <w:r>
              <w:rPr>
                <w:rFonts w:ascii="Arial" w:hAnsi="Arial" w:cs="Arial"/>
                <w:sz w:val="20"/>
                <w:szCs w:val="20"/>
              </w:rPr>
              <w:t>HR</w:t>
            </w:r>
          </w:p>
        </w:tc>
        <w:tc>
          <w:tcPr>
            <w:tcW w:w="2268" w:type="dxa"/>
            <w:vAlign w:val="center"/>
          </w:tcPr>
          <w:p w14:paraId="74235073" w14:textId="77777777" w:rsidR="00E224CB" w:rsidRPr="00B95295" w:rsidRDefault="00E224CB" w:rsidP="005D4934">
            <w:pPr>
              <w:rPr>
                <w:rFonts w:ascii="Arial" w:hAnsi="Arial" w:cs="Arial"/>
                <w:sz w:val="20"/>
                <w:szCs w:val="20"/>
              </w:rPr>
            </w:pPr>
          </w:p>
        </w:tc>
      </w:tr>
    </w:tbl>
    <w:p w14:paraId="637D50B8" w14:textId="77777777" w:rsidR="00E224CB" w:rsidRDefault="00E224CB" w:rsidP="00E224CB">
      <w:pPr>
        <w:rPr>
          <w:rFonts w:ascii="Arial" w:hAnsi="Arial" w:cs="Arial"/>
          <w:b/>
          <w:bCs/>
          <w:color w:val="6F2277"/>
          <w:sz w:val="32"/>
          <w:szCs w:val="32"/>
        </w:rPr>
      </w:pPr>
    </w:p>
    <w:p w14:paraId="598E93FC" w14:textId="77777777" w:rsidR="00E224CB" w:rsidRPr="00B1217E" w:rsidRDefault="00E224CB" w:rsidP="00E224CB">
      <w:pPr>
        <w:rPr>
          <w:rFonts w:ascii="Arial" w:hAnsi="Arial" w:cs="Arial"/>
          <w:b/>
          <w:bCs/>
          <w:color w:val="6F2277"/>
          <w:sz w:val="32"/>
          <w:szCs w:val="32"/>
        </w:rPr>
      </w:pPr>
    </w:p>
    <w:p w14:paraId="4DD00F06" w14:textId="77777777" w:rsidR="00E224CB" w:rsidRDefault="00E224CB" w:rsidP="00E224CB"/>
    <w:p w14:paraId="127479C0" w14:textId="77777777" w:rsidR="007C4C79" w:rsidRDefault="007C4C79"/>
    <w:sectPr w:rsidR="007C4C79" w:rsidSect="00E224CB">
      <w:headerReference w:type="default" r:id="rId14"/>
      <w:footerReference w:type="default" r:id="rId15"/>
      <w:pgSz w:w="11906" w:h="16838"/>
      <w:pgMar w:top="1440" w:right="991" w:bottom="1440" w:left="85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5BC332" w14:textId="77777777" w:rsidR="00DB6637" w:rsidRDefault="00DB6637" w:rsidP="00747987">
      <w:pPr>
        <w:spacing w:after="0" w:line="240" w:lineRule="auto"/>
      </w:pPr>
      <w:r>
        <w:separator/>
      </w:r>
    </w:p>
  </w:endnote>
  <w:endnote w:type="continuationSeparator" w:id="0">
    <w:p w14:paraId="14081994" w14:textId="77777777" w:rsidR="00DB6637" w:rsidRDefault="00DB6637" w:rsidP="0074798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5B43BE" w14:textId="1553EB6D" w:rsidR="008230AD" w:rsidRDefault="00DB6637">
    <w:pPr>
      <w:pStyle w:val="Footer"/>
      <w:jc w:val="right"/>
    </w:pPr>
    <w:r>
      <w:rPr>
        <w:noProof/>
      </w:rPr>
      <mc:AlternateContent>
        <mc:Choice Requires="wps">
          <w:drawing>
            <wp:anchor distT="0" distB="0" distL="114300" distR="114300" simplePos="0" relativeHeight="251658242" behindDoc="0" locked="0" layoutInCell="1" allowOverlap="1" wp14:anchorId="2104EE1E" wp14:editId="552FB7BC">
              <wp:simplePos x="0" y="0"/>
              <wp:positionH relativeFrom="column">
                <wp:posOffset>-533297</wp:posOffset>
              </wp:positionH>
              <wp:positionV relativeFrom="paragraph">
                <wp:posOffset>-22860</wp:posOffset>
              </wp:positionV>
              <wp:extent cx="7534910" cy="13335"/>
              <wp:effectExtent l="0" t="0" r="27940" b="24765"/>
              <wp:wrapNone/>
              <wp:docPr id="10" name="Straight Connector 10"/>
              <wp:cNvGraphicFramePr/>
              <a:graphic xmlns:a="http://schemas.openxmlformats.org/drawingml/2006/main">
                <a:graphicData uri="http://schemas.microsoft.com/office/word/2010/wordprocessingShape">
                  <wps:wsp>
                    <wps:cNvCnPr/>
                    <wps:spPr>
                      <a:xfrm>
                        <a:off x="0" y="0"/>
                        <a:ext cx="7534910" cy="13335"/>
                      </a:xfrm>
                      <a:prstGeom prst="line">
                        <a:avLst/>
                      </a:prstGeom>
                      <a:ln>
                        <a:solidFill>
                          <a:srgbClr val="6F2277"/>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9F03A0F" id="Straight Connector 10" o:spid="_x0000_s1026" style="position:absolute;z-index:251658242;visibility:visible;mso-wrap-style:square;mso-wrap-distance-left:9pt;mso-wrap-distance-top:0;mso-wrap-distance-right:9pt;mso-wrap-distance-bottom:0;mso-position-horizontal:absolute;mso-position-horizontal-relative:text;mso-position-vertical:absolute;mso-position-vertical-relative:text" from="-42pt,-1.8pt" to="551.3pt,-.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" strokecolor="#6f2277" strokeweight="1pt">
              <v:stroke joinstyle="miter"/>
            </v:line>
          </w:pict>
        </mc:Fallback>
      </mc:AlternateContent>
    </w:r>
    <w:r>
      <w:rPr>
        <w:noProof/>
      </w:rPr>
      <mc:AlternateContent>
        <mc:Choice Requires="wps">
          <w:drawing>
            <wp:anchor distT="45720" distB="45720" distL="114300" distR="114300" simplePos="0" relativeHeight="251658241" behindDoc="0" locked="0" layoutInCell="1" allowOverlap="1" wp14:anchorId="22A8820A" wp14:editId="35916BD6">
              <wp:simplePos x="0" y="0"/>
              <wp:positionH relativeFrom="column">
                <wp:posOffset>-95392</wp:posOffset>
              </wp:positionH>
              <wp:positionV relativeFrom="paragraph">
                <wp:posOffset>-41821</wp:posOffset>
              </wp:positionV>
              <wp:extent cx="2360930" cy="259715"/>
              <wp:effectExtent l="0" t="0" r="0" b="6985"/>
              <wp:wrapSquare wrapText="bothSides"/>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259715"/>
                      </a:xfrm>
                      <a:prstGeom prst="rect">
                        <a:avLst/>
                      </a:prstGeom>
                      <a:solidFill>
                        <a:srgbClr val="FFFFFF"/>
                      </a:solidFill>
                      <a:ln w="9525">
                        <a:noFill/>
                        <a:miter lim="800000"/>
                        <a:headEnd/>
                        <a:tailEnd/>
                      </a:ln>
                    </wps:spPr>
                    <wps:txbx>
                      <w:txbxContent>
                        <w:p w14:paraId="1F5883E5" w14:textId="77777777" w:rsidR="008230AD" w:rsidRPr="00DB35CC" w:rsidRDefault="00DB6637">
                          <w:pPr>
                            <w:rPr>
                              <w:rFonts w:ascii="Arial" w:hAnsi="Arial" w:cs="Arial"/>
                            </w:rPr>
                          </w:pPr>
                          <w:r w:rsidRPr="00DB35CC">
                            <w:rPr>
                              <w:rFonts w:ascii="Arial" w:hAnsi="Arial" w:cs="Arial"/>
                            </w:rPr>
                            <w:t>Human Resources</w:t>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type w14:anchorId="22A8820A" id="_x0000_t202" coordsize="21600,21600" o:spt="202" path="m,l,21600r21600,l21600,xe">
              <v:stroke joinstyle="miter"/>
              <v:path gradientshapeok="t" o:connecttype="rect"/>
            </v:shapetype>
            <v:shape id="Text Box 9" o:spid="_x0000_s1028" type="#_x0000_t202" style="position:absolute;left:0;text-align:left;margin-left:-7.5pt;margin-top:-3.3pt;width:185.9pt;height:20.45pt;z-index:251658241;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" stroked="f">
              <v:textbox>
                <w:txbxContent>
                  <w:p w14:paraId="1F5883E5" w14:textId="77777777" w:rsidR="008230AD" w:rsidRPr="00DB35CC" w:rsidRDefault="00DB6637">
                    <w:pPr>
                      <w:rPr>
                        <w:rFonts w:ascii="Arial" w:hAnsi="Arial" w:cs="Arial"/>
                      </w:rPr>
                    </w:pPr>
                    <w:r w:rsidRPr="00DB35CC">
                      <w:rPr>
                        <w:rFonts w:ascii="Arial" w:hAnsi="Arial" w:cs="Arial"/>
                      </w:rPr>
                      <w:t>Human Resources</w:t>
                    </w:r>
                  </w:p>
                </w:txbxContent>
              </v:textbox>
              <w10:wrap type="square"/>
            </v:shape>
          </w:pict>
        </mc:Fallback>
      </mc:AlternateContent>
    </w:r>
    <w:sdt>
      <w:sdtPr>
        <w:id w:val="-431589013"/>
        <w:docPartObj>
          <w:docPartGallery w:val="Page Numbers (Bottom of Page)"/>
          <w:docPartUnique/>
        </w:docPartObj>
      </w:sdtPr>
      <w:sdtEndPr/>
      <w:sdtContent>
        <w:sdt>
          <w:sdtPr>
            <w:id w:val="-1769616900"/>
            <w:docPartObj>
              <w:docPartGallery w:val="Page Numbers (Top of Page)"/>
              <w:docPartUnique/>
            </w:docPartObj>
          </w:sdtPr>
          <w:sdtEndPr/>
          <w:sdtContent>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sdtContent>
        </w:sdt>
      </w:sdtContent>
    </w:sdt>
  </w:p>
  <w:p w14:paraId="18429423" w14:textId="77777777" w:rsidR="008230AD" w:rsidRDefault="008230AD" w:rsidP="00A54F45">
    <w:pPr>
      <w:pStyle w:val="Footer"/>
      <w:tabs>
        <w:tab w:val="clear" w:pos="4513"/>
        <w:tab w:val="clear" w:pos="9026"/>
        <w:tab w:val="left" w:pos="1649"/>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8C4C49" w14:textId="77777777" w:rsidR="00DB6637" w:rsidRDefault="00DB6637" w:rsidP="00747987">
      <w:pPr>
        <w:spacing w:after="0" w:line="240" w:lineRule="auto"/>
      </w:pPr>
      <w:r>
        <w:separator/>
      </w:r>
    </w:p>
  </w:footnote>
  <w:footnote w:type="continuationSeparator" w:id="0">
    <w:p w14:paraId="74C2A2D4" w14:textId="77777777" w:rsidR="00DB6637" w:rsidRDefault="00DB6637" w:rsidP="0074798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6CD9BD" w14:textId="77777777" w:rsidR="008230AD" w:rsidRDefault="008230AD">
    <w:pPr>
      <w:pStyle w:val="Header"/>
    </w:pPr>
  </w:p>
  <w:p w14:paraId="09E9F01F" w14:textId="77777777" w:rsidR="008230AD" w:rsidRPr="00A54F45" w:rsidRDefault="00DB6637">
    <w:pPr>
      <w:pStyle w:val="Header"/>
    </w:pPr>
    <w:r w:rsidRPr="00A54F45">
      <w:rPr>
        <w:noProof/>
        <w:color w:val="000000" w:themeColor="text1"/>
      </w:rPr>
      <mc:AlternateContent>
        <mc:Choice Requires="wps">
          <w:drawing>
            <wp:anchor distT="0" distB="0" distL="114300" distR="114300" simplePos="0" relativeHeight="251658240" behindDoc="0" locked="0" layoutInCell="1" allowOverlap="1" wp14:anchorId="3AB3201A" wp14:editId="04E35A1E">
              <wp:simplePos x="0" y="0"/>
              <wp:positionH relativeFrom="column">
                <wp:posOffset>-533932</wp:posOffset>
              </wp:positionH>
              <wp:positionV relativeFrom="paragraph">
                <wp:posOffset>95885</wp:posOffset>
              </wp:positionV>
              <wp:extent cx="7535545" cy="0"/>
              <wp:effectExtent l="0" t="19050" r="27305" b="19050"/>
              <wp:wrapNone/>
              <wp:docPr id="4" name="Straight Connector 4"/>
              <wp:cNvGraphicFramePr/>
              <a:graphic xmlns:a="http://schemas.openxmlformats.org/drawingml/2006/main">
                <a:graphicData uri="http://schemas.microsoft.com/office/word/2010/wordprocessingShape">
                  <wps:wsp>
                    <wps:cNvCnPr/>
                    <wps:spPr>
                      <a:xfrm>
                        <a:off x="0" y="0"/>
                        <a:ext cx="7535545" cy="0"/>
                      </a:xfrm>
                      <a:prstGeom prst="line">
                        <a:avLst/>
                      </a:prstGeom>
                      <a:ln w="38100">
                        <a:solidFill>
                          <a:srgbClr val="6F2277"/>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8BC5625" id="Straight Connector 4" o:spid="_x0000_s1026" style="position:absolute;z-index:251658240;visibility:visible;mso-wrap-style:square;mso-wrap-distance-left:9pt;mso-wrap-distance-top:0;mso-wrap-distance-right:9pt;mso-wrap-distance-bottom:0;mso-position-horizontal:absolute;mso-position-horizontal-relative:text;mso-position-vertical:absolute;mso-position-vertical-relative:text" from="-42.05pt,7.55pt" to="551.3pt,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" strokecolor="#6f2277" strokeweight="3pt">
              <v:stroke joinstyle="miter"/>
            </v:lin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B880208"/>
    <w:multiLevelType w:val="multilevel"/>
    <w:tmpl w:val="1E32DA8E"/>
    <w:lvl w:ilvl="0">
      <w:start w:val="1"/>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16cid:durableId="16111839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24CB"/>
    <w:rsid w:val="000A27FA"/>
    <w:rsid w:val="0020792F"/>
    <w:rsid w:val="00531BD3"/>
    <w:rsid w:val="00747987"/>
    <w:rsid w:val="007C4C79"/>
    <w:rsid w:val="008230AD"/>
    <w:rsid w:val="008B722C"/>
    <w:rsid w:val="00A101F7"/>
    <w:rsid w:val="00B35222"/>
    <w:rsid w:val="00B50AF1"/>
    <w:rsid w:val="00D13757"/>
    <w:rsid w:val="00D3526B"/>
    <w:rsid w:val="00DB6637"/>
    <w:rsid w:val="00E224CB"/>
    <w:rsid w:val="00F901A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CE5698"/>
  <w15:chartTrackingRefBased/>
  <w15:docId w15:val="{8082247B-81A5-43D3-9603-141B94F95D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224CB"/>
    <w:pPr>
      <w:spacing w:line="259" w:lineRule="auto"/>
    </w:pPr>
    <w:rPr>
      <w:sz w:val="22"/>
      <w:szCs w:val="22"/>
    </w:rPr>
  </w:style>
  <w:style w:type="paragraph" w:styleId="Heading1">
    <w:name w:val="heading 1"/>
    <w:basedOn w:val="Normal"/>
    <w:next w:val="Normal"/>
    <w:link w:val="Heading1Char"/>
    <w:uiPriority w:val="9"/>
    <w:qFormat/>
    <w:rsid w:val="00E224C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224C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224C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224C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224C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224C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224C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224C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224C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224C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224C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224C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224C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224C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224C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224C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224C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224CB"/>
    <w:rPr>
      <w:rFonts w:eastAsiaTheme="majorEastAsia" w:cstheme="majorBidi"/>
      <w:color w:val="272727" w:themeColor="text1" w:themeTint="D8"/>
    </w:rPr>
  </w:style>
  <w:style w:type="paragraph" w:styleId="Title">
    <w:name w:val="Title"/>
    <w:basedOn w:val="Normal"/>
    <w:next w:val="Normal"/>
    <w:link w:val="TitleChar"/>
    <w:uiPriority w:val="10"/>
    <w:qFormat/>
    <w:rsid w:val="00E224C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224C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224C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224C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224CB"/>
    <w:pPr>
      <w:spacing w:before="160"/>
      <w:jc w:val="center"/>
    </w:pPr>
    <w:rPr>
      <w:i/>
      <w:iCs/>
      <w:color w:val="404040" w:themeColor="text1" w:themeTint="BF"/>
    </w:rPr>
  </w:style>
  <w:style w:type="character" w:customStyle="1" w:styleId="QuoteChar">
    <w:name w:val="Quote Char"/>
    <w:basedOn w:val="DefaultParagraphFont"/>
    <w:link w:val="Quote"/>
    <w:uiPriority w:val="29"/>
    <w:rsid w:val="00E224CB"/>
    <w:rPr>
      <w:i/>
      <w:iCs/>
      <w:color w:val="404040" w:themeColor="text1" w:themeTint="BF"/>
    </w:rPr>
  </w:style>
  <w:style w:type="paragraph" w:styleId="ListParagraph">
    <w:name w:val="List Paragraph"/>
    <w:basedOn w:val="Normal"/>
    <w:uiPriority w:val="34"/>
    <w:qFormat/>
    <w:rsid w:val="00E224CB"/>
    <w:pPr>
      <w:ind w:left="720"/>
      <w:contextualSpacing/>
    </w:pPr>
  </w:style>
  <w:style w:type="character" w:styleId="IntenseEmphasis">
    <w:name w:val="Intense Emphasis"/>
    <w:basedOn w:val="DefaultParagraphFont"/>
    <w:uiPriority w:val="21"/>
    <w:qFormat/>
    <w:rsid w:val="00E224CB"/>
    <w:rPr>
      <w:i/>
      <w:iCs/>
      <w:color w:val="0F4761" w:themeColor="accent1" w:themeShade="BF"/>
    </w:rPr>
  </w:style>
  <w:style w:type="paragraph" w:styleId="IntenseQuote">
    <w:name w:val="Intense Quote"/>
    <w:basedOn w:val="Normal"/>
    <w:next w:val="Normal"/>
    <w:link w:val="IntenseQuoteChar"/>
    <w:uiPriority w:val="30"/>
    <w:qFormat/>
    <w:rsid w:val="00E224C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224CB"/>
    <w:rPr>
      <w:i/>
      <w:iCs/>
      <w:color w:val="0F4761" w:themeColor="accent1" w:themeShade="BF"/>
    </w:rPr>
  </w:style>
  <w:style w:type="character" w:styleId="IntenseReference">
    <w:name w:val="Intense Reference"/>
    <w:basedOn w:val="DefaultParagraphFont"/>
    <w:uiPriority w:val="32"/>
    <w:qFormat/>
    <w:rsid w:val="00E224CB"/>
    <w:rPr>
      <w:b/>
      <w:bCs/>
      <w:smallCaps/>
      <w:color w:val="0F4761" w:themeColor="accent1" w:themeShade="BF"/>
      <w:spacing w:val="5"/>
    </w:rPr>
  </w:style>
  <w:style w:type="paragraph" w:styleId="Header">
    <w:name w:val="header"/>
    <w:basedOn w:val="Normal"/>
    <w:link w:val="HeaderChar"/>
    <w:uiPriority w:val="99"/>
    <w:unhideWhenUsed/>
    <w:rsid w:val="00E224CB"/>
    <w:pPr>
      <w:tabs>
        <w:tab w:val="center" w:pos="4513"/>
        <w:tab w:val="right" w:pos="9026"/>
      </w:tabs>
      <w:spacing w:after="0" w:line="240" w:lineRule="auto"/>
    </w:pPr>
  </w:style>
  <w:style w:type="character" w:customStyle="1" w:styleId="HeaderChar">
    <w:name w:val="Header Char"/>
    <w:basedOn w:val="DefaultParagraphFont"/>
    <w:link w:val="Header"/>
    <w:uiPriority w:val="99"/>
    <w:rsid w:val="00E224CB"/>
    <w:rPr>
      <w:sz w:val="22"/>
      <w:szCs w:val="22"/>
    </w:rPr>
  </w:style>
  <w:style w:type="paragraph" w:styleId="Footer">
    <w:name w:val="footer"/>
    <w:basedOn w:val="Normal"/>
    <w:link w:val="FooterChar"/>
    <w:uiPriority w:val="99"/>
    <w:unhideWhenUsed/>
    <w:rsid w:val="00E224CB"/>
    <w:pPr>
      <w:tabs>
        <w:tab w:val="center" w:pos="4513"/>
        <w:tab w:val="right" w:pos="9026"/>
      </w:tabs>
      <w:spacing w:after="0" w:line="240" w:lineRule="auto"/>
    </w:pPr>
  </w:style>
  <w:style w:type="character" w:customStyle="1" w:styleId="FooterChar">
    <w:name w:val="Footer Char"/>
    <w:basedOn w:val="DefaultParagraphFont"/>
    <w:link w:val="Footer"/>
    <w:uiPriority w:val="99"/>
    <w:rsid w:val="00E224CB"/>
    <w:rPr>
      <w:sz w:val="22"/>
      <w:szCs w:val="22"/>
    </w:rPr>
  </w:style>
  <w:style w:type="table" w:styleId="TableGrid">
    <w:name w:val="Table Grid"/>
    <w:basedOn w:val="TableNormal"/>
    <w:uiPriority w:val="39"/>
    <w:rsid w:val="00E224CB"/>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
    <w:name w:val="Body Text Indent"/>
    <w:basedOn w:val="Normal"/>
    <w:link w:val="BodyTextIndentChar"/>
    <w:rsid w:val="00E224CB"/>
    <w:pPr>
      <w:spacing w:after="0" w:line="240" w:lineRule="auto"/>
      <w:ind w:left="340"/>
      <w:jc w:val="both"/>
    </w:pPr>
    <w:rPr>
      <w:rFonts w:ascii="Times New Roman" w:eastAsia="Times New Roman" w:hAnsi="Times New Roman" w:cs="Times New Roman"/>
      <w:kern w:val="0"/>
      <w:sz w:val="24"/>
      <w:szCs w:val="20"/>
      <w14:ligatures w14:val="none"/>
    </w:rPr>
  </w:style>
  <w:style w:type="character" w:customStyle="1" w:styleId="BodyTextIndentChar">
    <w:name w:val="Body Text Indent Char"/>
    <w:basedOn w:val="DefaultParagraphFont"/>
    <w:link w:val="BodyTextIndent"/>
    <w:rsid w:val="00E224CB"/>
    <w:rPr>
      <w:rFonts w:ascii="Times New Roman" w:eastAsia="Times New Roman" w:hAnsi="Times New Roman" w:cs="Times New Roman"/>
      <w:kern w:val="0"/>
      <w:szCs w:val="20"/>
      <w14:ligatures w14:val="none"/>
    </w:rPr>
  </w:style>
  <w:style w:type="paragraph" w:styleId="BodyText">
    <w:name w:val="Body Text"/>
    <w:basedOn w:val="Normal"/>
    <w:link w:val="BodyTextChar"/>
    <w:rsid w:val="00E224CB"/>
    <w:pPr>
      <w:spacing w:after="120" w:line="240" w:lineRule="auto"/>
    </w:pPr>
    <w:rPr>
      <w:rFonts w:ascii="Times New Roman" w:eastAsia="Times New Roman" w:hAnsi="Times New Roman" w:cs="Times New Roman"/>
      <w:kern w:val="0"/>
      <w:sz w:val="24"/>
      <w:szCs w:val="24"/>
      <w:lang w:eastAsia="en-GB"/>
      <w14:ligatures w14:val="none"/>
    </w:rPr>
  </w:style>
  <w:style w:type="character" w:customStyle="1" w:styleId="BodyTextChar">
    <w:name w:val="Body Text Char"/>
    <w:basedOn w:val="DefaultParagraphFont"/>
    <w:link w:val="BodyText"/>
    <w:rsid w:val="00E224CB"/>
    <w:rPr>
      <w:rFonts w:ascii="Times New Roman" w:eastAsia="Times New Roman" w:hAnsi="Times New Roman" w:cs="Times New Roman"/>
      <w:kern w:val="0"/>
      <w:lang w:eastAsia="en-GB"/>
      <w14:ligatures w14:val="none"/>
    </w:rPr>
  </w:style>
  <w:style w:type="character" w:styleId="Hyperlink">
    <w:name w:val="Hyperlink"/>
    <w:rsid w:val="00E224CB"/>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www.homeoffice.gov.uk/agencies-public-bodies/dbs/about-us1/"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www.homeoffice.gov.uk/agencies-public-bodies/dbs/about-us1/"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gov.uk/government/publications/dbs-code-of-practice" TargetMode="External"/><Relationship Id="rId5" Type="http://schemas.openxmlformats.org/officeDocument/2006/relationships/styles" Target="styles.xml"/><Relationship Id="rId15" Type="http://schemas.openxmlformats.org/officeDocument/2006/relationships/footer" Target="footer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bbb999f1-6609-429d-acab-d76fc1f2cb20" xsi:nil="true"/>
    <lcf76f155ced4ddcb4097134ff3c332f xmlns="49819d0c-0743-4b74-9f11-f0e4cb8e8d2f">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B54FCC07D6116E4A9FF6E3344637203B" ma:contentTypeVersion="18" ma:contentTypeDescription="Create a new document." ma:contentTypeScope="" ma:versionID="e42d9f3961ad38545e9b288567c325e5">
  <xsd:schema xmlns:xsd="http://www.w3.org/2001/XMLSchema" xmlns:xs="http://www.w3.org/2001/XMLSchema" xmlns:p="http://schemas.microsoft.com/office/2006/metadata/properties" xmlns:ns2="49819d0c-0743-4b74-9f11-f0e4cb8e8d2f" xmlns:ns3="bbb999f1-6609-429d-acab-d76fc1f2cb20" targetNamespace="http://schemas.microsoft.com/office/2006/metadata/properties" ma:root="true" ma:fieldsID="85493e3277b0a335dcd501dad91b8ce2" ns2:_="" ns3:_="">
    <xsd:import namespace="49819d0c-0743-4b74-9f11-f0e4cb8e8d2f"/>
    <xsd:import namespace="bbb999f1-6609-429d-acab-d76fc1f2cb20"/>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GenerationTime" minOccurs="0"/>
                <xsd:element ref="ns2:MediaServiceEventHashCode" minOccurs="0"/>
                <xsd:element ref="ns3:SharedWithUsers" minOccurs="0"/>
                <xsd:element ref="ns3:SharedWithDetails" minOccurs="0"/>
                <xsd:element ref="ns2:MediaServiceOCR" minOccurs="0"/>
                <xsd:element ref="ns2:MediaServiceDateTaken" minOccurs="0"/>
                <xsd:element ref="ns2:MediaLengthInSeconds" minOccurs="0"/>
                <xsd:element ref="ns2:lcf76f155ced4ddcb4097134ff3c332f" minOccurs="0"/>
                <xsd:element ref="ns3:TaxCatchAll" minOccurs="0"/>
                <xsd:element ref="ns2:MediaServiceObjectDetectorVersion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9819d0c-0743-4b74-9f11-f0e4cb8e8d2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c7224d2-ef8b-4f24-a653-614e8dd3dc95"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Location" ma:index="24" nillable="true" ma:displayName="Location" ma:indexed="true" ma:internalName="MediaServiceLocation"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bb999f1-6609-429d-acab-d76fc1f2cb20"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2a4c6e2a-fbe5-4cce-acfe-2067fdfaa514}" ma:internalName="TaxCatchAll" ma:showField="CatchAllData" ma:web="bbb999f1-6609-429d-acab-d76fc1f2cb2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6E95AA1-F9CB-40F0-B93B-B50E4682518B}">
  <ds:schemaRefs>
    <ds:schemaRef ds:uri="http://schemas.microsoft.com/office/2006/metadata/properties"/>
    <ds:schemaRef ds:uri="http://schemas.microsoft.com/office/infopath/2007/PartnerControls"/>
    <ds:schemaRef ds:uri="bbb999f1-6609-429d-acab-d76fc1f2cb20"/>
    <ds:schemaRef ds:uri="49819d0c-0743-4b74-9f11-f0e4cb8e8d2f"/>
  </ds:schemaRefs>
</ds:datastoreItem>
</file>

<file path=customXml/itemProps2.xml><?xml version="1.0" encoding="utf-8"?>
<ds:datastoreItem xmlns:ds="http://schemas.openxmlformats.org/officeDocument/2006/customXml" ds:itemID="{5AD29B41-34BB-448B-8B13-69A0F875D54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9819d0c-0743-4b74-9f11-f0e4cb8e8d2f"/>
    <ds:schemaRef ds:uri="bbb999f1-6609-429d-acab-d76fc1f2cb2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DDD92A1-74E4-4015-A002-E9E1AF8537B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Pages>
  <Words>1175</Words>
  <Characters>6704</Characters>
  <Application>Microsoft Office Word</Application>
  <DocSecurity>0</DocSecurity>
  <Lines>55</Lines>
  <Paragraphs>15</Paragraphs>
  <ScaleCrop>false</ScaleCrop>
  <Company/>
  <LinksUpToDate>false</LinksUpToDate>
  <CharactersWithSpaces>7864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Alice Tren</dc:creator>
  <cp:keywords/>
  <dc:description/>
  <cp:lastModifiedBy>Alice Tren</cp:lastModifiedBy>
  <cp:revision>3</cp:revision>
  <dcterms:created xsi:type="dcterms:W3CDTF">2026-03-30T11:12:00Z</dcterms:created>
  <dcterms:modified xsi:type="dcterms:W3CDTF">2026-03-30T11:18:00Z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0x010100B54FCC07D6116E4A9FF6E3344637203B</vt:lpwstr>
  </property>
  <property fmtid="{D5CDD505-2E9C-101B-9397-08002B2CF9AE}" pid="3" name="MediaServiceImageTags">
    <vt:lpwstr/>
  </property>
</Properties>
</file>