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ahoma" w:cs="Tahoma" w:eastAsia="Tahoma" w:hAnsi="Tahoma"/>
          <w:b w:val="1"/>
          <w:bCs w:val="1"/>
          <w:sz w:val="32"/>
          <w:szCs w:val="3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184150</wp:posOffset>
                </wp:positionH>
                <wp:positionV relativeFrom="paragraph">
                  <wp:posOffset>-255267</wp:posOffset>
                </wp:positionV>
                <wp:extent cx="6453505" cy="1010285"/>
                <wp:effectExtent b="0" l="0" r="0" t="0"/>
                <wp:wrapNone/>
                <wp:docPr id="1668114705" name=""/>
                <a:graphic>
                  <a:graphicData uri="http://schemas.microsoft.com/office/word/2010/wordprocessingGroup">
                    <wpg:wgp>
                      <wpg:cNvGrpSpPr/>
                      <wpg:grpSpPr>
                        <a:xfrm>
                          <a:off x="2119225" y="3274850"/>
                          <a:ext cx="6453505" cy="1010285"/>
                          <a:chOff x="2119225" y="3274850"/>
                          <a:chExt cx="6453550" cy="1010300"/>
                        </a:xfrm>
                      </wpg:grpSpPr>
                      <wpg:grpSp>
                        <wpg:cNvGrpSpPr/>
                        <wpg:grpSpPr>
                          <a:xfrm>
                            <a:off x="2119248" y="3274858"/>
                            <a:ext cx="6453505" cy="1010285"/>
                            <a:chOff x="2119225" y="3274850"/>
                            <a:chExt cx="6453550" cy="1010300"/>
                          </a:xfrm>
                        </wpg:grpSpPr>
                        <wps:wsp>
                          <wps:cNvSpPr/>
                          <wps:cNvPr id="3" name="Shape 3"/>
                          <wps:spPr>
                            <a:xfrm>
                              <a:off x="2119225" y="3274850"/>
                              <a:ext cx="6453550" cy="1010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19248" y="3274858"/>
                              <a:ext cx="6453505" cy="1010285"/>
                              <a:chOff x="900" y="484"/>
                              <a:chExt cx="10073" cy="1647"/>
                            </a:xfrm>
                          </wpg:grpSpPr>
                          <wps:wsp>
                            <wps:cNvSpPr/>
                            <wps:cNvPr id="5" name="Shape 5"/>
                            <wps:spPr>
                              <a:xfrm>
                                <a:off x="900" y="484"/>
                                <a:ext cx="10050" cy="16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6" name="Shape 6"/>
                              <pic:cNvPicPr preferRelativeResize="0"/>
                            </pic:nvPicPr>
                            <pic:blipFill rotWithShape="1">
                              <a:blip r:embed="rId7">
                                <a:alphaModFix/>
                              </a:blip>
                              <a:srcRect b="0" l="0" r="0" t="0"/>
                              <a:stretch/>
                            </pic:blipFill>
                            <pic:spPr>
                              <a:xfrm>
                                <a:off x="990" y="868"/>
                                <a:ext cx="2993" cy="766"/>
                              </a:xfrm>
                              <a:prstGeom prst="rect">
                                <a:avLst/>
                              </a:prstGeom>
                              <a:noFill/>
                              <a:ln>
                                <a:noFill/>
                              </a:ln>
                            </pic:spPr>
                          </pic:pic>
                          <wps:wsp>
                            <wps:cNvSpPr/>
                            <wps:cNvPr id="7" name="Shape 7"/>
                            <wps:spPr>
                              <a:xfrm>
                                <a:off x="900" y="1634"/>
                                <a:ext cx="9912" cy="497"/>
                              </a:xfrm>
                              <a:prstGeom prst="rect">
                                <a:avLst/>
                              </a:prstGeom>
                              <a:solidFill>
                                <a:srgbClr val="FFFFFF"/>
                              </a:solid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Providing Children’s Services for the Royal Borough of Windsor and Maidenhead</w:t>
                                  </w:r>
                                </w:p>
                              </w:txbxContent>
                            </wps:txbx>
                            <wps:bodyPr anchorCtr="0" anchor="t" bIns="45700" lIns="91425" spcFirstLastPara="1" rIns="91425" wrap="square" tIns="45700">
                              <a:noAutofit/>
                            </wps:bodyPr>
                          </wps:wsp>
                          <pic:pic>
                            <pic:nvPicPr>
                              <pic:cNvPr id="8" name="Shape 8"/>
                              <pic:cNvPicPr preferRelativeResize="0"/>
                            </pic:nvPicPr>
                            <pic:blipFill rotWithShape="1">
                              <a:blip r:embed="rId8">
                                <a:alphaModFix/>
                              </a:blip>
                              <a:srcRect b="0" l="0" r="0" t="0"/>
                              <a:stretch/>
                            </pic:blipFill>
                            <pic:spPr>
                              <a:xfrm>
                                <a:off x="9538" y="484"/>
                                <a:ext cx="1435" cy="1594"/>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184150</wp:posOffset>
                </wp:positionH>
                <wp:positionV relativeFrom="paragraph">
                  <wp:posOffset>-255267</wp:posOffset>
                </wp:positionV>
                <wp:extent cx="6453505" cy="1010285"/>
                <wp:effectExtent b="0" l="0" r="0" t="0"/>
                <wp:wrapNone/>
                <wp:docPr id="1668114705"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6453505" cy="1010285"/>
                        </a:xfrm>
                        <a:prstGeom prst="rect"/>
                        <a:ln/>
                      </pic:spPr>
                    </pic:pic>
                  </a:graphicData>
                </a:graphic>
              </wp:anchor>
            </w:drawing>
          </mc:Fallback>
        </mc:AlternateContent>
      </w:r>
    </w:p>
    <w:p w:rsidR="00000000" w:rsidDel="00000000" w:rsidP="00000000" w:rsidRDefault="00000000" w:rsidRPr="00000000" w14:paraId="00000002">
      <w:pPr>
        <w:rPr>
          <w:rFonts w:ascii="Tahoma" w:cs="Tahoma" w:eastAsia="Tahoma" w:hAnsi="Tahoma"/>
          <w:b w:val="1"/>
          <w:bCs w:val="1"/>
          <w:sz w:val="32"/>
          <w:szCs w:val="32"/>
        </w:rPr>
      </w:pPr>
      <w:r w:rsidDel="00000000" w:rsidR="00000000" w:rsidRPr="00000000">
        <w:rPr>
          <w:rtl w:val="0"/>
        </w:rPr>
      </w:r>
    </w:p>
    <w:p w:rsidR="00000000" w:rsidDel="00000000" w:rsidP="00000000" w:rsidRDefault="00000000" w:rsidRPr="00000000" w14:paraId="00000003">
      <w:pPr>
        <w:rPr>
          <w:rFonts w:ascii="Tahoma" w:cs="Tahoma" w:eastAsia="Tahoma" w:hAnsi="Tahoma"/>
          <w:b w:val="1"/>
          <w:bCs w:val="1"/>
          <w:sz w:val="32"/>
          <w:szCs w:val="32"/>
        </w:rPr>
      </w:pPr>
      <w:r w:rsidDel="00000000" w:rsidR="00000000" w:rsidRPr="00000000">
        <w:rPr>
          <w:rtl w:val="0"/>
        </w:rPr>
      </w:r>
    </w:p>
    <w:p w:rsidR="00000000" w:rsidDel="00000000" w:rsidP="00000000" w:rsidRDefault="00000000" w:rsidRPr="00000000" w14:paraId="00000004">
      <w:pPr>
        <w:jc w:val="center"/>
        <w:rPr>
          <w:rFonts w:ascii="Tahoma" w:cs="Tahoma" w:eastAsia="Tahoma" w:hAnsi="Tahoma"/>
          <w:b w:val="1"/>
          <w:bCs w:val="1"/>
          <w:sz w:val="32"/>
          <w:szCs w:val="32"/>
        </w:rPr>
      </w:pPr>
      <w:r w:rsidDel="00000000" w:rsidR="00000000" w:rsidRPr="00000000">
        <w:rPr>
          <w:rFonts w:ascii="Tahoma" w:cs="Tahoma" w:eastAsia="Tahoma" w:hAnsi="Tahoma"/>
          <w:b w:val="1"/>
          <w:bCs w:val="1"/>
          <w:sz w:val="32"/>
          <w:szCs w:val="32"/>
          <w:rtl w:val="0"/>
        </w:rPr>
        <w:t xml:space="preserve">Pupils Educationally at Risk (PEAR)</w:t>
      </w:r>
    </w:p>
    <w:p w:rsidR="00000000" w:rsidDel="00000000" w:rsidP="00000000" w:rsidRDefault="00000000" w:rsidRPr="00000000" w14:paraId="00000005">
      <w:pPr>
        <w:jc w:val="center"/>
        <w:rPr>
          <w:rFonts w:ascii="Tahoma" w:cs="Tahoma" w:eastAsia="Tahoma" w:hAnsi="Tahoma"/>
          <w:b w:val="1"/>
          <w:bCs w:val="1"/>
          <w:sz w:val="32"/>
          <w:szCs w:val="32"/>
        </w:rPr>
      </w:pPr>
      <w:r w:rsidDel="00000000" w:rsidR="00000000" w:rsidRPr="00000000">
        <w:rPr>
          <w:rFonts w:ascii="Tahoma" w:cs="Tahoma" w:eastAsia="Tahoma" w:hAnsi="Tahoma"/>
          <w:b w:val="1"/>
          <w:bCs w:val="1"/>
          <w:sz w:val="32"/>
          <w:szCs w:val="32"/>
          <w:rtl w:val="0"/>
        </w:rPr>
        <w:t xml:space="preserve">Memorandum of Understanding 2025/26</w:t>
      </w:r>
    </w:p>
    <w:p w:rsidR="00000000" w:rsidDel="00000000" w:rsidP="00000000" w:rsidRDefault="00000000" w:rsidRPr="00000000" w14:paraId="00000006">
      <w:pPr>
        <w:jc w:val="center"/>
        <w:rPr>
          <w:rFonts w:ascii="Tahoma" w:cs="Tahoma" w:eastAsia="Tahoma" w:hAnsi="Tahoma"/>
          <w:b w:val="1"/>
          <w:bCs w:val="1"/>
          <w:sz w:val="28"/>
          <w:szCs w:val="28"/>
        </w:rPr>
      </w:pPr>
      <w:r w:rsidDel="00000000" w:rsidR="00000000" w:rsidRPr="00000000">
        <w:rPr>
          <w:rFonts w:ascii="Tahoma" w:cs="Tahoma" w:eastAsia="Tahoma" w:hAnsi="Tahoma"/>
          <w:b w:val="1"/>
          <w:bCs w:val="1"/>
          <w:sz w:val="28"/>
          <w:szCs w:val="28"/>
          <w:rtl w:val="0"/>
        </w:rPr>
        <w:t xml:space="preserve">Funding for schools to support an Alternative Provision (AP) placement.</w:t>
      </w:r>
    </w:p>
    <w:p w:rsidR="00000000" w:rsidDel="00000000" w:rsidP="00000000" w:rsidRDefault="00000000" w:rsidRPr="00000000" w14:paraId="00000007">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Please see </w:t>
      </w:r>
      <w:hyperlink r:id="rId10">
        <w:r w:rsidDel="00000000" w:rsidR="00000000" w:rsidRPr="00000000">
          <w:rPr>
            <w:rFonts w:ascii="Tahoma" w:cs="Tahoma" w:eastAsia="Tahoma" w:hAnsi="Tahoma"/>
            <w:color w:val="1155cc"/>
            <w:sz w:val="24"/>
            <w:szCs w:val="24"/>
            <w:u w:val="single"/>
            <w:rtl w:val="0"/>
          </w:rPr>
          <w:t xml:space="preserve">PEAR Terms of Reference</w:t>
        </w:r>
      </w:hyperlink>
      <w:r w:rsidDel="00000000" w:rsidR="00000000" w:rsidRPr="00000000">
        <w:rPr>
          <w:rFonts w:ascii="Tahoma" w:cs="Tahoma" w:eastAsia="Tahoma" w:hAnsi="Tahoma"/>
          <w:sz w:val="24"/>
          <w:szCs w:val="24"/>
          <w:rtl w:val="0"/>
        </w:rPr>
        <w:t xml:space="preserve">, in conjunction with this document for context and specificity.</w:t>
      </w:r>
    </w:p>
    <w:p w:rsidR="00000000" w:rsidDel="00000000" w:rsidP="00000000" w:rsidRDefault="00000000" w:rsidRPr="00000000" w14:paraId="00000008">
      <w:pPr>
        <w:spacing w:after="240" w:before="240" w:lineRule="auto"/>
        <w:jc w:val="center"/>
        <w:rPr>
          <w:rFonts w:ascii="Tahoma" w:cs="Tahoma" w:eastAsia="Tahoma" w:hAnsi="Tahoma"/>
          <w:b w:val="1"/>
          <w:bCs w:val="1"/>
          <w:sz w:val="24"/>
          <w:szCs w:val="24"/>
        </w:rPr>
      </w:pPr>
      <w:r w:rsidDel="00000000" w:rsidR="00000000" w:rsidRPr="00000000">
        <w:rPr>
          <w:rFonts w:ascii="Tahoma" w:cs="Tahoma" w:eastAsia="Tahoma" w:hAnsi="Tahoma"/>
          <w:b w:val="1"/>
          <w:bCs w:val="1"/>
          <w:sz w:val="24"/>
          <w:szCs w:val="24"/>
          <w:rtl w:val="0"/>
        </w:rPr>
        <w:t xml:space="preserve">Part A: Responsibilities</w:t>
      </w:r>
    </w:p>
    <w:p w:rsidR="00000000" w:rsidDel="00000000" w:rsidP="00000000" w:rsidRDefault="00000000" w:rsidRPr="00000000" w14:paraId="00000009">
      <w:pPr>
        <w:spacing w:after="240" w:before="240" w:lineRule="auto"/>
        <w:rPr>
          <w:rFonts w:ascii="Tahoma" w:cs="Tahoma" w:eastAsia="Tahoma" w:hAnsi="Tahoma"/>
          <w:b w:val="1"/>
          <w:bCs w:val="1"/>
          <w:sz w:val="24"/>
          <w:szCs w:val="24"/>
        </w:rPr>
      </w:pPr>
      <w:r w:rsidDel="00000000" w:rsidR="00000000" w:rsidRPr="00000000">
        <w:rPr>
          <w:rFonts w:ascii="Tahoma" w:cs="Tahoma" w:eastAsia="Tahoma" w:hAnsi="Tahoma"/>
          <w:b w:val="1"/>
          <w:bCs w:val="1"/>
          <w:sz w:val="24"/>
          <w:szCs w:val="24"/>
          <w:rtl w:val="0"/>
        </w:rPr>
        <w:t xml:space="preserve">Ai) School’s responsibilities</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To keep the pupil on roll throughout the intervention.</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bCs w:val="0"/>
          <w:i w:val="0"/>
          <w:iCs w:val="0"/>
          <w:smallCaps w:val="0"/>
          <w:strike w:val="0"/>
          <w:sz w:val="24"/>
          <w:szCs w:val="24"/>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To conduct all due diligence before commissioning a place, including all safeguarding checks. </w:t>
      </w: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To discuss the proposed placement with the pupil and their family prior to the final decision to commission a place.</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To maintain regular contact with the placement (at least once a week) and to ensure that communication with the pupil’s family is maintained, as well as regular meaningful contact directly with the C&amp;YP.</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To monitor attendance at the AP throughout the intervention.</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To monitor progress of the pupil attending the AP. The school is required to submit an alternative intervention plan for the child to the LA prior to finance being released.</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To </w:t>
      </w:r>
      <w:hyperlink r:id="rId11">
        <w:r w:rsidDel="00000000" w:rsidR="00000000" w:rsidRPr="00000000">
          <w:rPr>
            <w:rFonts w:ascii="Tahoma" w:cs="Tahoma" w:eastAsia="Tahoma" w:hAnsi="Tahoma"/>
            <w:b w:val="0"/>
            <w:bCs w:val="0"/>
            <w:i w:val="0"/>
            <w:iCs w:val="0"/>
            <w:smallCaps w:val="0"/>
            <w:strike w:val="0"/>
            <w:color w:val="ff0000"/>
            <w:sz w:val="24"/>
            <w:szCs w:val="24"/>
            <w:u w:val="single"/>
            <w:shd w:fill="auto" w:val="clear"/>
            <w:vertAlign w:val="baseline"/>
            <w:rtl w:val="0"/>
          </w:rPr>
          <w:t xml:space="preserve">quality assure</w:t>
        </w:r>
      </w:hyperlink>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 the educational offer at the AP at regular intervals. This is in line with Ofsted expectations.</w:t>
      </w:r>
      <w:r w:rsidDel="00000000" w:rsidR="00000000" w:rsidRPr="00000000">
        <w:rPr>
          <w:rFonts w:ascii="Tahoma" w:cs="Tahoma" w:eastAsia="Tahoma" w:hAnsi="Tahoma"/>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This Quality Assurance Framework Document (or school’s equivalent) is required to be submitted to the panel/LA before any funding is transferred.</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To review the effectiveness of the intervention using the graduated approach and to include the C</w:t>
      </w:r>
      <w:r w:rsidDel="00000000" w:rsidR="00000000" w:rsidRPr="00000000">
        <w:rPr>
          <w:rFonts w:ascii="Tahoma" w:cs="Tahoma" w:eastAsia="Tahoma" w:hAnsi="Tahoma"/>
          <w:sz w:val="24"/>
          <w:szCs w:val="24"/>
          <w:rtl w:val="0"/>
        </w:rPr>
        <w:t xml:space="preserve">&amp;</w:t>
      </w: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YP and family in this process.</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To continue to use the graduated approach to gather evidence or progress and evidence towards whether an application needs to be made for a formal assessment.</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To complete the Alternative Provision submission form and Intervention Plan for LA tracking and data.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The Local Authority will pay their proportion of the funding directly to the school commissioning the alternative provision on receipt of an invoice</w:t>
      </w:r>
      <w:r w:rsidDel="00000000" w:rsidR="00000000" w:rsidRPr="00000000">
        <w:rPr>
          <w:rFonts w:ascii="Tahoma" w:cs="Tahoma" w:eastAsia="Tahoma" w:hAnsi="Tahoma"/>
          <w:b w:val="1"/>
          <w:bCs w:val="1"/>
          <w:i w:val="0"/>
          <w:iCs w:val="0"/>
          <w:smallCaps w:val="0"/>
          <w:strike w:val="0"/>
          <w:color w:val="000000"/>
          <w:sz w:val="24"/>
          <w:szCs w:val="24"/>
          <w:u w:val="none"/>
          <w:shd w:fill="auto" w:val="clear"/>
          <w:vertAlign w:val="baseline"/>
          <w:rtl w:val="0"/>
        </w:rPr>
        <w:t xml:space="preserve"> only if that child is a resident of RBWM</w:t>
      </w: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 The school commissioning the alternative provision will be required to pay the full cost to the providers and invoice the local authority for the agreed percentage of contribution towards alternative provision. </w:t>
      </w:r>
    </w:p>
    <w:p w:rsidR="00000000" w:rsidDel="00000000" w:rsidP="00000000" w:rsidRDefault="00000000" w:rsidRPr="00000000" w14:paraId="00000015">
      <w:pPr>
        <w:spacing w:after="240" w:before="240" w:lineRule="auto"/>
        <w:rPr>
          <w:rFonts w:ascii="Tahoma" w:cs="Tahoma" w:eastAsia="Tahoma" w:hAnsi="Tahoma"/>
          <w:b w:val="1"/>
          <w:bCs w:val="1"/>
          <w:sz w:val="24"/>
          <w:szCs w:val="24"/>
        </w:rPr>
      </w:pPr>
      <w:r w:rsidDel="00000000" w:rsidR="00000000" w:rsidRPr="00000000">
        <w:rPr>
          <w:rFonts w:ascii="Tahoma" w:cs="Tahoma" w:eastAsia="Tahoma" w:hAnsi="Tahoma"/>
          <w:b w:val="1"/>
          <w:bCs w:val="1"/>
          <w:sz w:val="24"/>
          <w:szCs w:val="24"/>
          <w:rtl w:val="0"/>
        </w:rPr>
        <w:t xml:space="preserve">Aii) Local Authority’s responsibilities</w:t>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To make a decision in a timely fashion once the referral has been received.</w:t>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To consider funding a percentage of the total cost of the placement (this will be no more than 50% of the cost).</w:t>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To ensure that invoices to schools are paid on time. This will be for a maximum of £3,000. In exceptional circumstances this can be increased if agreement is reached via the panel.</w:t>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If the evidence suggests that the pupil would benefit from the Drawing and Talking intervention further discussions, allocations and paperwork will be supplied by the SEMH Coordinator - Debbie Nayar</w:t>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sz w:val="24"/>
          <w:szCs w:val="24"/>
          <w:rtl w:val="0"/>
        </w:rPr>
        <w:t xml:space="preserve">If school considers that intervention support from The Anchor would facilitate school readiness (Rec or Yr 1); initial contact with Dorrie Hooson-Jones should be made and a checklist and referral form be completed. </w:t>
      </w:r>
      <w:r w:rsidDel="00000000" w:rsidR="00000000" w:rsidRPr="00000000">
        <w:rPr>
          <w:rFonts w:ascii="Tahoma" w:cs="Tahoma" w:eastAsia="Tahoma" w:hAnsi="Tahoma"/>
          <w:sz w:val="24"/>
          <w:szCs w:val="24"/>
          <w:rtl w:val="0"/>
        </w:rPr>
        <w:t xml:space="preserve">Access to The Anchor is available to all children in Reception and Yr 1 children on roll within RBWM maintained and academy school.</w:t>
      </w:r>
      <w:r w:rsidDel="00000000" w:rsidR="00000000" w:rsidRPr="00000000">
        <w:rPr>
          <w:rFonts w:ascii="Tahoma" w:cs="Tahoma" w:eastAsia="Tahoma" w:hAnsi="Tahoma"/>
          <w:sz w:val="24"/>
          <w:szCs w:val="24"/>
          <w:rtl w:val="0"/>
        </w:rPr>
        <w:t xml:space="preserve"> The PEAR panel will ratify the provision alongside all stakeholders. Schools are required to provide £150 for consumables towards this intervention.</w:t>
      </w:r>
      <w:r w:rsidDel="00000000" w:rsidR="00000000" w:rsidRPr="00000000">
        <w:rPr>
          <w:rtl w:val="0"/>
        </w:rPr>
      </w:r>
    </w:p>
    <w:p w:rsidR="00000000" w:rsidDel="00000000" w:rsidP="00000000" w:rsidRDefault="00000000" w:rsidRPr="00000000" w14:paraId="0000001B">
      <w:pPr>
        <w:spacing w:after="240" w:before="240" w:lineRule="auto"/>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1C">
      <w:pPr>
        <w:spacing w:after="240" w:before="240" w:lineRule="auto"/>
        <w:jc w:val="center"/>
        <w:rPr>
          <w:rFonts w:ascii="Tahoma" w:cs="Tahoma" w:eastAsia="Tahoma" w:hAnsi="Tahoma"/>
          <w:b w:val="1"/>
          <w:bCs w:val="1"/>
          <w:sz w:val="24"/>
          <w:szCs w:val="24"/>
        </w:rPr>
      </w:pPr>
      <w:r w:rsidDel="00000000" w:rsidR="00000000" w:rsidRPr="00000000">
        <w:rPr>
          <w:rFonts w:ascii="Tahoma" w:cs="Tahoma" w:eastAsia="Tahoma" w:hAnsi="Tahoma"/>
          <w:b w:val="1"/>
          <w:bCs w:val="1"/>
          <w:sz w:val="24"/>
          <w:szCs w:val="24"/>
          <w:rtl w:val="0"/>
        </w:rPr>
        <w:t xml:space="preserve">Part B: School and Pupil details</w:t>
      </w:r>
    </w:p>
    <w:p w:rsidR="00000000" w:rsidDel="00000000" w:rsidP="00000000" w:rsidRDefault="00000000" w:rsidRPr="00000000" w14:paraId="0000001D">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(For completion once joint funding has been agreed at the PEAR hub) </w:t>
      </w:r>
    </w:p>
    <w:tbl>
      <w:tblPr>
        <w:tblStyle w:val="Table1"/>
        <w:tblW w:w="10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
        <w:gridCol w:w="5966"/>
        <w:tblGridChange w:id="0">
          <w:tblGrid>
            <w:gridCol w:w="4514"/>
            <w:gridCol w:w="5966"/>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E">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School:   </w:t>
            </w:r>
          </w:p>
        </w:tc>
        <w:tc>
          <w:tcPr>
            <w:shd w:fill="auto" w:val="clear"/>
            <w:tcMar>
              <w:top w:w="100.0" w:type="dxa"/>
              <w:left w:w="100.0" w:type="dxa"/>
              <w:bottom w:w="100.0" w:type="dxa"/>
              <w:right w:w="100.0" w:type="dxa"/>
            </w:tcMar>
          </w:tcPr>
          <w:p w:rsidR="00000000" w:rsidDel="00000000" w:rsidP="00000000" w:rsidRDefault="00000000" w:rsidRPr="00000000" w14:paraId="0000001F">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School Contact:</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0">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Pupil’s name: </w:t>
            </w:r>
          </w:p>
        </w:tc>
        <w:tc>
          <w:tcPr>
            <w:shd w:fill="auto" w:val="clear"/>
            <w:tcMar>
              <w:top w:w="100.0" w:type="dxa"/>
              <w:left w:w="100.0" w:type="dxa"/>
              <w:bottom w:w="100.0" w:type="dxa"/>
              <w:right w:w="100.0" w:type="dxa"/>
            </w:tcMar>
          </w:tcPr>
          <w:p w:rsidR="00000000" w:rsidDel="00000000" w:rsidP="00000000" w:rsidRDefault="00000000" w:rsidRPr="00000000" w14:paraId="00000021">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DOB:  </w:t>
            </w:r>
          </w:p>
          <w:p w:rsidR="00000000" w:rsidDel="00000000" w:rsidP="00000000" w:rsidRDefault="00000000" w:rsidRPr="00000000" w14:paraId="00000022">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NCY Group:</w:t>
            </w:r>
          </w:p>
        </w:tc>
      </w:tr>
      <w:tr>
        <w:trPr>
          <w:cantSplit w:val="0"/>
          <w:trHeight w:val="1093"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3">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EHCP or SEND K:    </w:t>
              <w:tab/>
              <w:t xml:space="preserve">Yes  No</w:t>
            </w:r>
          </w:p>
        </w:tc>
        <w:tc>
          <w:tcPr>
            <w:shd w:fill="auto" w:val="clear"/>
            <w:tcMar>
              <w:top w:w="100.0" w:type="dxa"/>
              <w:left w:w="100.0" w:type="dxa"/>
              <w:bottom w:w="100.0" w:type="dxa"/>
              <w:right w:w="100.0" w:type="dxa"/>
            </w:tcMar>
          </w:tcPr>
          <w:p w:rsidR="00000000" w:rsidDel="00000000" w:rsidP="00000000" w:rsidRDefault="00000000" w:rsidRPr="00000000" w14:paraId="00000024">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 CP or CIN:  </w:t>
              <w:tab/>
              <w:t xml:space="preserve"> Yes   No</w:t>
            </w:r>
          </w:p>
        </w:tc>
      </w:tr>
      <w:tr>
        <w:trPr>
          <w:cantSplit w:val="0"/>
          <w:trHeight w:val="460"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25">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Pupil Premium funding Allocation:    FSM    Ever6    CLA    Services    No</w:t>
            </w:r>
          </w:p>
        </w:tc>
      </w:tr>
    </w:tbl>
    <w:p w:rsidR="00000000" w:rsidDel="00000000" w:rsidP="00000000" w:rsidRDefault="00000000" w:rsidRPr="00000000" w14:paraId="00000027">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 </w:t>
      </w:r>
    </w:p>
    <w:p w:rsidR="00000000" w:rsidDel="00000000" w:rsidP="00000000" w:rsidRDefault="00000000" w:rsidRPr="00000000" w14:paraId="00000028">
      <w:pPr>
        <w:spacing w:after="240" w:before="240" w:lineRule="auto"/>
        <w:jc w:val="center"/>
        <w:rPr>
          <w:rFonts w:ascii="Tahoma" w:cs="Tahoma" w:eastAsia="Tahoma" w:hAnsi="Tahoma"/>
          <w:b w:val="1"/>
          <w:bCs w:val="1"/>
          <w:sz w:val="24"/>
          <w:szCs w:val="24"/>
        </w:rPr>
      </w:pP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b w:val="1"/>
          <w:bCs w:val="1"/>
          <w:sz w:val="24"/>
          <w:szCs w:val="24"/>
          <w:rtl w:val="0"/>
        </w:rPr>
        <w:t xml:space="preserve">Part C: Agreed sum</w:t>
      </w:r>
    </w:p>
    <w:tbl>
      <w:tblPr>
        <w:tblStyle w:val="Table2"/>
        <w:tblW w:w="1019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3"/>
        <w:gridCol w:w="4963"/>
        <w:tblGridChange w:id="0">
          <w:tblGrid>
            <w:gridCol w:w="5233"/>
            <w:gridCol w:w="4963"/>
          </w:tblGrid>
        </w:tblGridChange>
      </w:tblGrid>
      <w:tr>
        <w:trPr>
          <w:cantSplit w:val="0"/>
          <w:trHeight w:val="480"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29">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Name of Alternative Provision: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B">
            <w:pPr>
              <w:spacing w:after="240" w:before="240" w:lineRule="auto"/>
              <w:rPr>
                <w:rFonts w:ascii="Tahoma" w:cs="Tahoma" w:eastAsia="Tahoma" w:hAnsi="Tahoma"/>
                <w:b w:val="1"/>
                <w:bCs w:val="1"/>
                <w:sz w:val="24"/>
                <w:szCs w:val="24"/>
              </w:rPr>
            </w:pPr>
            <w:r w:rsidDel="00000000" w:rsidR="00000000" w:rsidRPr="00000000">
              <w:rPr>
                <w:rFonts w:ascii="Tahoma" w:cs="Tahoma" w:eastAsia="Tahoma" w:hAnsi="Tahoma"/>
                <w:sz w:val="24"/>
                <w:szCs w:val="24"/>
                <w:rtl w:val="0"/>
              </w:rPr>
              <w:t xml:space="preserve">Start date: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C">
            <w:pPr>
              <w:spacing w:after="240" w:before="240" w:lineRule="auto"/>
              <w:rPr>
                <w:rFonts w:ascii="Tahoma" w:cs="Tahoma" w:eastAsia="Tahoma" w:hAnsi="Tahoma"/>
                <w:b w:val="1"/>
                <w:bCs w:val="1"/>
                <w:sz w:val="24"/>
                <w:szCs w:val="24"/>
              </w:rPr>
            </w:pPr>
            <w:r w:rsidDel="00000000" w:rsidR="00000000" w:rsidRPr="00000000">
              <w:rPr>
                <w:rFonts w:ascii="Tahoma" w:cs="Tahoma" w:eastAsia="Tahoma" w:hAnsi="Tahoma"/>
                <w:sz w:val="24"/>
                <w:szCs w:val="24"/>
                <w:rtl w:val="0"/>
              </w:rPr>
              <w:t xml:space="preserve">End date: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D">
            <w:pPr>
              <w:spacing w:after="240" w:before="240" w:lineRule="auto"/>
              <w:rPr>
                <w:rFonts w:ascii="Tahoma" w:cs="Tahoma" w:eastAsia="Tahoma" w:hAnsi="Tahoma"/>
                <w:sz w:val="24"/>
                <w:szCs w:val="24"/>
                <w:highlight w:val="yellow"/>
              </w:rPr>
            </w:pPr>
            <w:r w:rsidDel="00000000" w:rsidR="00000000" w:rsidRPr="00000000">
              <w:rPr>
                <w:rFonts w:ascii="Tahoma" w:cs="Tahoma" w:eastAsia="Tahoma" w:hAnsi="Tahoma"/>
                <w:sz w:val="24"/>
                <w:szCs w:val="24"/>
                <w:rtl w:val="0"/>
              </w:rPr>
              <w:t xml:space="preserve">Total cost:  </w:t>
              <w:br w:type="textWrapping"/>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E">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LA contribution: </w:t>
            </w:r>
          </w:p>
          <w:p w:rsidR="00000000" w:rsidDel="00000000" w:rsidP="00000000" w:rsidRDefault="00000000" w:rsidRPr="00000000" w14:paraId="0000002F">
            <w:pPr>
              <w:spacing w:after="240" w:before="240" w:lineRule="auto"/>
              <w:rPr>
                <w:rFonts w:ascii="Tahoma" w:cs="Tahoma" w:eastAsia="Tahoma" w:hAnsi="Tahoma"/>
                <w:b w:val="1"/>
                <w:bCs w:val="1"/>
                <w:sz w:val="24"/>
                <w:szCs w:val="24"/>
              </w:rPr>
            </w:pPr>
            <w:r w:rsidDel="00000000" w:rsidR="00000000" w:rsidRPr="00000000">
              <w:rPr>
                <w:rFonts w:ascii="Tahoma" w:cs="Tahoma" w:eastAsia="Tahoma" w:hAnsi="Tahoma"/>
                <w:sz w:val="24"/>
                <w:szCs w:val="24"/>
                <w:rtl w:val="0"/>
              </w:rPr>
              <w:t xml:space="preserve">Setting contribution: </w:t>
            </w:r>
            <w:r w:rsidDel="00000000" w:rsidR="00000000" w:rsidRPr="00000000">
              <w:rPr>
                <w:rtl w:val="0"/>
              </w:rPr>
            </w:r>
          </w:p>
        </w:tc>
      </w:tr>
    </w:tbl>
    <w:p w:rsidR="00000000" w:rsidDel="00000000" w:rsidP="00000000" w:rsidRDefault="00000000" w:rsidRPr="00000000" w14:paraId="00000030">
      <w:pPr>
        <w:spacing w:after="240" w:before="240" w:lineRule="auto"/>
        <w:jc w:val="center"/>
        <w:rPr>
          <w:rFonts w:ascii="Tahoma" w:cs="Tahoma" w:eastAsia="Tahoma" w:hAnsi="Tahoma"/>
          <w:sz w:val="24"/>
          <w:szCs w:val="24"/>
        </w:rPr>
      </w:pPr>
      <w:r w:rsidDel="00000000" w:rsidR="00000000" w:rsidRPr="00000000">
        <w:rPr>
          <w:rFonts w:ascii="Tahoma" w:cs="Tahoma" w:eastAsia="Tahoma" w:hAnsi="Tahoma"/>
          <w:sz w:val="24"/>
          <w:szCs w:val="24"/>
          <w:rtl w:val="0"/>
        </w:rPr>
        <w:t xml:space="preserve">                                        </w:t>
      </w:r>
    </w:p>
    <w:p w:rsidR="00000000" w:rsidDel="00000000" w:rsidP="00000000" w:rsidRDefault="00000000" w:rsidRPr="00000000" w14:paraId="00000031">
      <w:pPr>
        <w:spacing w:after="240" w:before="240" w:lineRule="auto"/>
        <w:jc w:val="center"/>
        <w:rPr>
          <w:rFonts w:ascii="Tahoma" w:cs="Tahoma" w:eastAsia="Tahoma" w:hAnsi="Tahoma"/>
          <w:b w:val="1"/>
          <w:bCs w:val="1"/>
          <w:sz w:val="24"/>
          <w:szCs w:val="24"/>
        </w:rPr>
      </w:pPr>
      <w:r w:rsidDel="00000000" w:rsidR="00000000" w:rsidRPr="00000000">
        <w:rPr>
          <w:rtl w:val="0"/>
        </w:rPr>
      </w:r>
    </w:p>
    <w:p w:rsidR="00000000" w:rsidDel="00000000" w:rsidP="00000000" w:rsidRDefault="00000000" w:rsidRPr="00000000" w14:paraId="00000032">
      <w:pPr>
        <w:spacing w:after="240" w:before="240" w:lineRule="auto"/>
        <w:jc w:val="center"/>
        <w:rPr>
          <w:rFonts w:ascii="Tahoma" w:cs="Tahoma" w:eastAsia="Tahoma" w:hAnsi="Tahoma"/>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3">
      <w:pPr>
        <w:spacing w:after="240" w:before="240" w:lineRule="auto"/>
        <w:jc w:val="center"/>
        <w:rPr>
          <w:rFonts w:ascii="Tahoma" w:cs="Tahoma" w:eastAsia="Tahoma" w:hAnsi="Tahoma"/>
          <w:b w:val="1"/>
          <w:bCs w:val="1"/>
          <w:sz w:val="24"/>
          <w:szCs w:val="24"/>
        </w:rPr>
      </w:pPr>
      <w:r w:rsidDel="00000000" w:rsidR="00000000" w:rsidRPr="00000000">
        <w:rPr>
          <w:rFonts w:ascii="Tahoma" w:cs="Tahoma" w:eastAsia="Tahoma" w:hAnsi="Tahoma"/>
          <w:b w:val="1"/>
          <w:bCs w:val="1"/>
          <w:sz w:val="24"/>
          <w:szCs w:val="24"/>
          <w:rtl w:val="0"/>
        </w:rPr>
        <w:t xml:space="preserve">Part D: Signatures</w:t>
      </w:r>
    </w:p>
    <w:p w:rsidR="00000000" w:rsidDel="00000000" w:rsidP="00000000" w:rsidRDefault="00000000" w:rsidRPr="00000000" w14:paraId="00000034">
      <w:pPr>
        <w:spacing w:after="240" w:before="240" w:lineRule="auto"/>
        <w:rPr>
          <w:rFonts w:ascii="Tahoma" w:cs="Tahoma" w:eastAsia="Tahoma" w:hAnsi="Tahoma"/>
          <w:sz w:val="24"/>
          <w:szCs w:val="24"/>
          <w:u w:val="single"/>
        </w:rPr>
      </w:pPr>
      <w:r w:rsidDel="00000000" w:rsidR="00000000" w:rsidRPr="00000000">
        <w:rPr>
          <w:rFonts w:ascii="Tahoma" w:cs="Tahoma" w:eastAsia="Tahoma" w:hAnsi="Tahoma"/>
          <w:sz w:val="24"/>
          <w:szCs w:val="24"/>
          <w:u w:val="single"/>
          <w:rtl w:val="0"/>
        </w:rPr>
        <w:t xml:space="preserve">On behalf of the School</w:t>
      </w:r>
    </w:p>
    <w:p w:rsidR="00000000" w:rsidDel="00000000" w:rsidP="00000000" w:rsidRDefault="00000000" w:rsidRPr="00000000" w14:paraId="00000035">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Please sign to confirm you agree with the above contribution and the expectations detailed in Part Ai.</w:t>
      </w:r>
    </w:p>
    <w:tbl>
      <w:tblPr>
        <w:tblStyle w:val="Table3"/>
        <w:tblW w:w="1005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3"/>
        <w:gridCol w:w="4822"/>
        <w:tblGridChange w:id="0">
          <w:tblGrid>
            <w:gridCol w:w="5233"/>
            <w:gridCol w:w="4822"/>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6">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Name of Headteacher: </w:t>
            </w:r>
          </w:p>
          <w:p w:rsidR="00000000" w:rsidDel="00000000" w:rsidP="00000000" w:rsidRDefault="00000000" w:rsidRPr="00000000" w14:paraId="00000037">
            <w:pPr>
              <w:spacing w:after="240" w:before="240" w:lineRule="auto"/>
              <w:rPr>
                <w:rFonts w:ascii="Tahoma" w:cs="Tahoma" w:eastAsia="Tahoma" w:hAnsi="Tahoma"/>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8">
            <w:pPr>
              <w:spacing w:after="240" w:before="240" w:lineRule="auto"/>
              <w:rPr>
                <w:rFonts w:ascii="Tahoma" w:cs="Tahoma" w:eastAsia="Tahoma" w:hAnsi="Tahoma"/>
                <w:b w:val="1"/>
                <w:bCs w:val="1"/>
                <w:sz w:val="24"/>
                <w:szCs w:val="24"/>
              </w:rPr>
            </w:pPr>
            <w:r w:rsidDel="00000000" w:rsidR="00000000" w:rsidRPr="00000000">
              <w:rPr>
                <w:rFonts w:ascii="Tahoma" w:cs="Tahoma" w:eastAsia="Tahoma" w:hAnsi="Tahoma"/>
                <w:sz w:val="24"/>
                <w:szCs w:val="24"/>
                <w:rtl w:val="0"/>
              </w:rPr>
              <w:t xml:space="preserve">Signature: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9">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Name of school:</w:t>
            </w:r>
          </w:p>
        </w:tc>
        <w:tc>
          <w:tcPr>
            <w:shd w:fill="auto" w:val="clear"/>
            <w:tcMar>
              <w:top w:w="100.0" w:type="dxa"/>
              <w:left w:w="100.0" w:type="dxa"/>
              <w:bottom w:w="100.0" w:type="dxa"/>
              <w:right w:w="100.0" w:type="dxa"/>
            </w:tcMar>
          </w:tcPr>
          <w:p w:rsidR="00000000" w:rsidDel="00000000" w:rsidP="00000000" w:rsidRDefault="00000000" w:rsidRPr="00000000" w14:paraId="0000003A">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Date:</w:t>
            </w:r>
          </w:p>
        </w:tc>
      </w:tr>
    </w:tbl>
    <w:p w:rsidR="00000000" w:rsidDel="00000000" w:rsidP="00000000" w:rsidRDefault="00000000" w:rsidRPr="00000000" w14:paraId="0000003B">
      <w:pPr>
        <w:spacing w:after="240" w:before="240" w:lineRule="auto"/>
        <w:jc w:val="center"/>
        <w:rPr>
          <w:rFonts w:ascii="Tahoma" w:cs="Tahoma" w:eastAsia="Tahoma" w:hAnsi="Tahoma"/>
          <w:b w:val="1"/>
          <w:bCs w:val="1"/>
          <w:sz w:val="24"/>
          <w:szCs w:val="24"/>
        </w:rPr>
      </w:pPr>
      <w:r w:rsidDel="00000000" w:rsidR="00000000" w:rsidRPr="00000000">
        <w:rPr>
          <w:rtl w:val="0"/>
        </w:rPr>
      </w:r>
    </w:p>
    <w:p w:rsidR="00000000" w:rsidDel="00000000" w:rsidP="00000000" w:rsidRDefault="00000000" w:rsidRPr="00000000" w14:paraId="0000003C">
      <w:pPr>
        <w:spacing w:after="240" w:before="240" w:lineRule="auto"/>
        <w:rPr>
          <w:rFonts w:ascii="Tahoma" w:cs="Tahoma" w:eastAsia="Tahoma" w:hAnsi="Tahoma"/>
          <w:sz w:val="24"/>
          <w:szCs w:val="24"/>
          <w:u w:val="single"/>
        </w:rPr>
      </w:pPr>
      <w:r w:rsidDel="00000000" w:rsidR="00000000" w:rsidRPr="00000000">
        <w:rPr>
          <w:rFonts w:ascii="Tahoma" w:cs="Tahoma" w:eastAsia="Tahoma" w:hAnsi="Tahoma"/>
          <w:sz w:val="24"/>
          <w:szCs w:val="24"/>
          <w:u w:val="single"/>
          <w:rtl w:val="0"/>
        </w:rPr>
        <w:t xml:space="preserve">On behalf of the Local Authority</w:t>
      </w:r>
    </w:p>
    <w:tbl>
      <w:tblPr>
        <w:tblStyle w:val="Table4"/>
        <w:tblW w:w="10064.0" w:type="dxa"/>
        <w:jc w:val="left"/>
        <w:tblInd w:w="13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82"/>
        <w:gridCol w:w="5682"/>
        <w:tblGridChange w:id="0">
          <w:tblGrid>
            <w:gridCol w:w="4382"/>
            <w:gridCol w:w="5682"/>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D">
            <w:pPr>
              <w:spacing w:after="240" w:before="240" w:lineRule="auto"/>
              <w:rPr>
                <w:rFonts w:ascii="Tahoma" w:cs="Tahoma" w:eastAsia="Tahoma" w:hAnsi="Tahoma"/>
                <w:sz w:val="24"/>
                <w:szCs w:val="24"/>
                <w:u w:val="single"/>
              </w:rPr>
            </w:pPr>
            <w:r w:rsidDel="00000000" w:rsidR="00000000" w:rsidRPr="00000000">
              <w:rPr>
                <w:rFonts w:ascii="Tahoma" w:cs="Tahoma" w:eastAsia="Tahoma" w:hAnsi="Tahoma"/>
                <w:sz w:val="24"/>
                <w:szCs w:val="24"/>
                <w:rtl w:val="0"/>
              </w:rPr>
              <w:t xml:space="preserve">Name: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E">
            <w:pPr>
              <w:spacing w:after="240" w:before="240" w:lineRule="auto"/>
              <w:rPr>
                <w:rFonts w:ascii="Tahoma" w:cs="Tahoma" w:eastAsia="Tahoma" w:hAnsi="Tahoma"/>
                <w:sz w:val="24"/>
                <w:szCs w:val="24"/>
                <w:u w:val="single"/>
              </w:rPr>
            </w:pPr>
            <w:r w:rsidDel="00000000" w:rsidR="00000000" w:rsidRPr="00000000">
              <w:rPr>
                <w:rFonts w:ascii="Tahoma" w:cs="Tahoma" w:eastAsia="Tahoma" w:hAnsi="Tahoma"/>
                <w:sz w:val="24"/>
                <w:szCs w:val="24"/>
                <w:rtl w:val="0"/>
              </w:rPr>
              <w:t xml:space="preserve">Position: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F">
            <w:pPr>
              <w:spacing w:after="240" w:before="240" w:lineRule="auto"/>
              <w:rPr>
                <w:rFonts w:ascii="Tahoma" w:cs="Tahoma" w:eastAsia="Tahoma" w:hAnsi="Tahoma"/>
                <w:sz w:val="24"/>
                <w:szCs w:val="24"/>
                <w:u w:val="single"/>
              </w:rPr>
            </w:pPr>
            <w:r w:rsidDel="00000000" w:rsidR="00000000" w:rsidRPr="00000000">
              <w:rPr>
                <w:rFonts w:ascii="Tahoma" w:cs="Tahoma" w:eastAsia="Tahoma" w:hAnsi="Tahoma"/>
                <w:sz w:val="24"/>
                <w:szCs w:val="24"/>
                <w:rtl w:val="0"/>
              </w:rPr>
              <w:t xml:space="preserve">Signature: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0">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Date: </w:t>
            </w:r>
          </w:p>
        </w:tc>
      </w:tr>
    </w:tbl>
    <w:p w:rsidR="00000000" w:rsidDel="00000000" w:rsidP="00000000" w:rsidRDefault="00000000" w:rsidRPr="00000000" w14:paraId="00000041">
      <w:pPr>
        <w:spacing w:after="240" w:before="240" w:lineRule="auto"/>
        <w:rPr>
          <w:rFonts w:ascii="Tahoma" w:cs="Tahoma" w:eastAsia="Tahoma" w:hAnsi="Tahoma"/>
          <w:sz w:val="24"/>
          <w:szCs w:val="24"/>
          <w:u w:val="single"/>
        </w:rPr>
      </w:pPr>
      <w:r w:rsidDel="00000000" w:rsidR="00000000" w:rsidRPr="00000000">
        <w:rPr>
          <w:rtl w:val="0"/>
        </w:rPr>
      </w:r>
    </w:p>
    <w:p w:rsidR="00000000" w:rsidDel="00000000" w:rsidP="00000000" w:rsidRDefault="00000000" w:rsidRPr="00000000" w14:paraId="00000042">
      <w:pPr>
        <w:spacing w:after="240" w:before="24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                                                                 </w:t>
        <w:tab/>
        <w:t xml:space="preserve">     </w:t>
      </w:r>
    </w:p>
    <w:p w:rsidR="00000000" w:rsidDel="00000000" w:rsidP="00000000" w:rsidRDefault="00000000" w:rsidRPr="00000000" w14:paraId="00000043">
      <w:pPr>
        <w:spacing w:after="240" w:before="240" w:lineRule="auto"/>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44">
      <w:pPr>
        <w:rPr>
          <w:rFonts w:ascii="Tahoma" w:cs="Tahoma" w:eastAsia="Tahoma" w:hAnsi="Tahoma"/>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sectPr>
      <w:footerReference r:id="rId12" w:type="default"/>
      <w:pgSz w:h="16834" w:w="11909"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Play">
    <w:embedRegular w:fontKey="{00000000-0000-0000-0000-000000000000}" r:id="rId1" w:subsetted="0"/>
    <w:embedBold w:fontKey="{00000000-0000-0000-0000-000000000000}" r:id="rId2" w:subsetted="0"/>
  </w:font>
  <w:font w:name="Aptos"/>
  <w:font w:name="Tahoma">
    <w:embedRegular w:fontKey="{00000000-0000-0000-0000-000000000000}" r:id="rId3" w:subsetted="0"/>
    <w:embedBold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259"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259"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259"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259"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259" w:lineRule="auto"/>
    </w:pPr>
    <w:rPr>
      <w:rFonts w:ascii="Aptos" w:cs="Aptos" w:eastAsia="Aptos" w:hAnsi="Aptos"/>
      <w:color w:val="0f4761"/>
    </w:rPr>
  </w:style>
  <w:style w:type="paragraph" w:styleId="Heading6">
    <w:name w:val="heading 6"/>
    <w:basedOn w:val="Normal"/>
    <w:next w:val="Normal"/>
    <w:pPr>
      <w:keepNext w:val="1"/>
      <w:keepLines w:val="1"/>
      <w:spacing w:before="40" w:line="259"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link w:val="Heading7Char"/>
    <w:uiPriority w:val="9"/>
    <w:semiHidden w:val="1"/>
    <w:unhideWhenUsed w:val="1"/>
    <w:qFormat w:val="1"/>
    <w:rsid w:val="00467A9A"/>
    <w:pPr>
      <w:keepNext w:val="1"/>
      <w:keepLines w:val="1"/>
      <w:spacing w:before="40" w:line="259" w:lineRule="auto"/>
      <w:outlineLvl w:val="6"/>
    </w:pPr>
    <w:rPr>
      <w:rFonts w:asciiTheme="minorHAnsi" w:cstheme="majorBidi" w:eastAsiaTheme="majorEastAsia" w:hAnsiTheme="minorHAnsi"/>
      <w:color w:val="595959" w:themeColor="text1" w:themeTint="0000A6"/>
      <w:lang w:eastAsia="en-US"/>
    </w:rPr>
  </w:style>
  <w:style w:type="paragraph" w:styleId="Heading8">
    <w:name w:val="heading 8"/>
    <w:basedOn w:val="Normal"/>
    <w:next w:val="Normal"/>
    <w:link w:val="Heading8Char"/>
    <w:uiPriority w:val="9"/>
    <w:semiHidden w:val="1"/>
    <w:unhideWhenUsed w:val="1"/>
    <w:qFormat w:val="1"/>
    <w:rsid w:val="00467A9A"/>
    <w:pPr>
      <w:keepNext w:val="1"/>
      <w:keepLines w:val="1"/>
      <w:spacing w:line="259" w:lineRule="auto"/>
      <w:outlineLvl w:val="7"/>
    </w:pPr>
    <w:rPr>
      <w:rFonts w:asciiTheme="minorHAnsi" w:cstheme="majorBidi" w:eastAsiaTheme="majorEastAsia" w:hAnsiTheme="minorHAnsi"/>
      <w:i w:val="1"/>
      <w:iCs w:val="1"/>
      <w:color w:val="272727" w:themeColor="text1" w:themeTint="0000D8"/>
      <w:lang w:eastAsia="en-US"/>
    </w:rPr>
  </w:style>
  <w:style w:type="paragraph" w:styleId="Heading9">
    <w:name w:val="heading 9"/>
    <w:basedOn w:val="Normal"/>
    <w:next w:val="Normal"/>
    <w:link w:val="Heading9Char"/>
    <w:uiPriority w:val="9"/>
    <w:semiHidden w:val="1"/>
    <w:unhideWhenUsed w:val="1"/>
    <w:qFormat w:val="1"/>
    <w:rsid w:val="00467A9A"/>
    <w:pPr>
      <w:keepNext w:val="1"/>
      <w:keepLines w:val="1"/>
      <w:spacing w:line="259" w:lineRule="auto"/>
      <w:outlineLvl w:val="8"/>
    </w:pPr>
    <w:rPr>
      <w:rFonts w:asciiTheme="minorHAnsi" w:cstheme="majorBidi" w:eastAsiaTheme="majorEastAsia" w:hAnsiTheme="minorHAnsi"/>
      <w:color w:val="272727" w:themeColor="text1" w:themeTint="0000D8"/>
      <w:lang w:eastAsia="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467A9A"/>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467A9A"/>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467A9A"/>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467A9A"/>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467A9A"/>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467A9A"/>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467A9A"/>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467A9A"/>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467A9A"/>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467A9A"/>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467A9A"/>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467A9A"/>
    <w:pPr>
      <w:spacing w:after="160" w:before="160" w:line="259" w:lineRule="auto"/>
      <w:jc w:val="center"/>
    </w:pPr>
    <w:rPr>
      <w:rFonts w:asciiTheme="minorHAnsi" w:cstheme="minorBidi" w:eastAsiaTheme="minorHAnsi" w:hAnsiTheme="minorHAnsi"/>
      <w:i w:val="1"/>
      <w:iCs w:val="1"/>
      <w:color w:val="404040" w:themeColor="text1" w:themeTint="0000BF"/>
      <w:lang w:eastAsia="en-US"/>
    </w:rPr>
  </w:style>
  <w:style w:type="character" w:styleId="QuoteChar" w:customStyle="1">
    <w:name w:val="Quote Char"/>
    <w:basedOn w:val="DefaultParagraphFont"/>
    <w:link w:val="Quote"/>
    <w:uiPriority w:val="29"/>
    <w:rsid w:val="00467A9A"/>
    <w:rPr>
      <w:i w:val="1"/>
      <w:iCs w:val="1"/>
      <w:color w:val="404040" w:themeColor="text1" w:themeTint="0000BF"/>
    </w:rPr>
  </w:style>
  <w:style w:type="paragraph" w:styleId="ListParagraph">
    <w:name w:val="List Paragraph"/>
    <w:basedOn w:val="Normal"/>
    <w:uiPriority w:val="34"/>
    <w:qFormat w:val="1"/>
    <w:rsid w:val="00467A9A"/>
    <w:pPr>
      <w:spacing w:after="160" w:line="259" w:lineRule="auto"/>
      <w:ind w:left="720"/>
      <w:contextualSpacing w:val="1"/>
    </w:pPr>
    <w:rPr>
      <w:rFonts w:asciiTheme="minorHAnsi" w:cstheme="minorBidi" w:eastAsiaTheme="minorHAnsi" w:hAnsiTheme="minorHAnsi"/>
      <w:lang w:eastAsia="en-US"/>
    </w:rPr>
  </w:style>
  <w:style w:type="character" w:styleId="IntenseEmphasis">
    <w:name w:val="Intense Emphasis"/>
    <w:basedOn w:val="DefaultParagraphFont"/>
    <w:uiPriority w:val="21"/>
    <w:qFormat w:val="1"/>
    <w:rsid w:val="00467A9A"/>
    <w:rPr>
      <w:i w:val="1"/>
      <w:iCs w:val="1"/>
      <w:color w:val="0f4761" w:themeColor="accent1" w:themeShade="0000BF"/>
    </w:rPr>
  </w:style>
  <w:style w:type="paragraph" w:styleId="IntenseQuote">
    <w:name w:val="Intense Quote"/>
    <w:basedOn w:val="Normal"/>
    <w:next w:val="Normal"/>
    <w:link w:val="IntenseQuoteChar"/>
    <w:uiPriority w:val="30"/>
    <w:qFormat w:val="1"/>
    <w:rsid w:val="00467A9A"/>
    <w:pPr>
      <w:pBdr>
        <w:top w:color="0f4761" w:space="10" w:sz="4" w:themeColor="accent1" w:themeShade="0000BF" w:val="single"/>
        <w:bottom w:color="0f4761" w:space="10" w:sz="4" w:themeColor="accent1" w:themeShade="0000BF" w:val="single"/>
      </w:pBdr>
      <w:spacing w:after="360" w:before="360" w:line="259" w:lineRule="auto"/>
      <w:ind w:left="864" w:right="864"/>
      <w:jc w:val="center"/>
    </w:pPr>
    <w:rPr>
      <w:rFonts w:asciiTheme="minorHAnsi" w:cstheme="minorBidi" w:eastAsiaTheme="minorHAnsi" w:hAnsiTheme="minorHAnsi"/>
      <w:i w:val="1"/>
      <w:iCs w:val="1"/>
      <w:color w:val="0f4761" w:themeColor="accent1" w:themeShade="0000BF"/>
      <w:lang w:eastAsia="en-US"/>
    </w:rPr>
  </w:style>
  <w:style w:type="character" w:styleId="IntenseQuoteChar" w:customStyle="1">
    <w:name w:val="Intense Quote Char"/>
    <w:basedOn w:val="DefaultParagraphFont"/>
    <w:link w:val="IntenseQuote"/>
    <w:uiPriority w:val="30"/>
    <w:rsid w:val="00467A9A"/>
    <w:rPr>
      <w:i w:val="1"/>
      <w:iCs w:val="1"/>
      <w:color w:val="0f4761" w:themeColor="accent1" w:themeShade="0000BF"/>
    </w:rPr>
  </w:style>
  <w:style w:type="character" w:styleId="IntenseReference">
    <w:name w:val="Intense Reference"/>
    <w:basedOn w:val="DefaultParagraphFont"/>
    <w:uiPriority w:val="32"/>
    <w:qFormat w:val="1"/>
    <w:rsid w:val="00467A9A"/>
    <w:rPr>
      <w:b w:val="1"/>
      <w:bCs w:val="1"/>
      <w:smallCaps w:val="1"/>
      <w:color w:val="0f4761" w:themeColor="accent1" w:themeShade="0000BF"/>
      <w:spacing w:val="5"/>
    </w:rPr>
  </w:style>
  <w:style w:type="paragraph" w:styleId="NoSpacing">
    <w:name w:val="No Spacing"/>
    <w:uiPriority w:val="1"/>
    <w:qFormat w:val="1"/>
    <w:rsid w:val="0024562C"/>
    <w:pPr>
      <w:spacing w:after="0" w:line="240" w:lineRule="auto"/>
    </w:pPr>
    <w:rPr>
      <w:rFonts w:ascii="Arial" w:cs="Arial" w:eastAsia="Arial" w:hAnsi="Arial"/>
      <w:lang w:eastAsia="en-GB"/>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spacing w:after="160" w:line="259" w:lineRule="auto"/>
    </w:pPr>
    <w:rPr>
      <w:rFonts w:ascii="Aptos" w:cs="Aptos" w:eastAsia="Aptos" w:hAnsi="Aptos"/>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leadershipupdate-rbwm.co.uk/semh-service/" TargetMode="External"/><Relationship Id="rId10" Type="http://schemas.openxmlformats.org/officeDocument/2006/relationships/hyperlink" Target="https://leadershipupdaterbwm.ovw9.juniperwebsites.co.uk/attachments/download.asp?file=74&amp;type=pdf" TargetMode="External"/><Relationship Id="rId12" Type="http://schemas.openxmlformats.org/officeDocument/2006/relationships/footer" Target="footer1.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Tahoma-regular.ttf"/><Relationship Id="rId4" Type="http://schemas.openxmlformats.org/officeDocument/2006/relationships/font" Target="fonts/Tahoma-bold.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n1oudd3rxABq8iI5xPtKL8t6+g==">CgMxLjA4AHIhMVdjVkEyV0xDMGRiRGFnZTFFdElEaDUxMnhaLXVqY1J2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2025-07-15T11:45:00Z</dcterms:created>
  <dc:creator>Alasdair Whitelaw (AfC)</dc:creator>
</cp:coreProperties>
</file>